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id w:val="1066448752"/>
        <w:docPartObj>
          <w:docPartGallery w:val="Cover Pages"/>
          <w:docPartUnique/>
        </w:docPartObj>
      </w:sdtPr>
      <w:sdtEndPr/>
      <w:sdtContent>
        <w:p w:rsidRPr="007168C5" w:rsidR="005874BE" w:rsidP="00395E27" w:rsidRDefault="005874BE" w14:paraId="3ED1041D" w14:textId="2B02A270">
          <w:pPr>
            <w:spacing w:line="276" w:lineRule="auto"/>
          </w:pPr>
          <w:r w:rsidRPr="007168C5">
            <w:rPr>
              <w:noProof/>
            </w:rPr>
            <mc:AlternateContent>
              <mc:Choice Requires="wpg">
                <w:drawing>
                  <wp:anchor distT="0" distB="0" distL="114300" distR="114300" simplePos="0" relativeHeight="251658241" behindDoc="0" locked="0" layoutInCell="1" allowOverlap="1" wp14:anchorId="7397A65F" wp14:editId="6D23B52A">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id="Group 149" style="position:absolute;margin-left:0;margin-top:0;width:8in;height:95.7pt;z-index:251658241;mso-width-percent:941;mso-height-percent:121;mso-top-percent:23;mso-position-horizontal:center;mso-position-horizontal-relative:page;mso-position-vertical-relative:page;mso-width-percent:941;mso-height-percent:121;mso-top-percent:23" coordsize="73152,12161" coordorigin="" o:spid="_x0000_s1026" w14:anchorId="37A38F6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style="position:absolute;width:73152;height:11303;visibility:visible;mso-wrap-style:square;v-text-anchor:middle" coordsize="7312660,1129665" o:spid="_x0000_s1027" fillcolor="#522a5c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3"/>
                    </v:rect>
                    <w10:wrap anchorx="page" anchory="page"/>
                  </v:group>
                </w:pict>
              </mc:Fallback>
            </mc:AlternateContent>
          </w:r>
        </w:p>
        <w:tbl>
          <w:tblPr>
            <w:tblStyle w:val="TableGrid"/>
            <w:tblpPr w:leftFromText="180" w:rightFromText="180" w:vertAnchor="text" w:horzAnchor="page" w:tblpX="5054" w:tblpY="959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69"/>
            <w:gridCol w:w="2769"/>
          </w:tblGrid>
          <w:tr w:rsidR="006D7E83" w:rsidTr="006D7E83" w14:paraId="272349B9" w14:textId="77777777">
            <w:trPr>
              <w:trHeight w:val="345"/>
            </w:trPr>
            <w:tc>
              <w:tcPr>
                <w:tcW w:w="2769" w:type="dxa"/>
              </w:tcPr>
              <w:p w:rsidRPr="007A2D6E" w:rsidR="006D7E83" w:rsidP="006D7E83" w:rsidRDefault="006D7E83" w14:paraId="0683C035" w14:textId="08BC4C15">
                <w:pPr>
                  <w:spacing w:line="276" w:lineRule="auto"/>
                  <w:jc w:val="right"/>
                  <w:rPr>
                    <w:color w:val="522A5C" w:themeColor="background1"/>
                  </w:rPr>
                </w:pPr>
                <w:proofErr w:type="gramStart"/>
                <w:r w:rsidRPr="007A2D6E">
                  <w:rPr>
                    <w:color w:val="522A5C" w:themeColor="background1"/>
                  </w:rPr>
                  <w:t>Name :</w:t>
                </w:r>
                <w:proofErr w:type="gramEnd"/>
              </w:p>
            </w:tc>
            <w:tc>
              <w:tcPr>
                <w:tcW w:w="2769" w:type="dxa"/>
              </w:tcPr>
              <w:p w:rsidRPr="004C1538" w:rsidR="004C1538" w:rsidP="004C1538" w:rsidRDefault="004C1538" w14:paraId="4CC7EAC5" w14:textId="77777777">
                <w:pPr>
                  <w:spacing w:line="276" w:lineRule="auto"/>
                  <w:rPr>
                    <w:color w:val="522A5C" w:themeColor="background1"/>
                  </w:rPr>
                </w:pPr>
                <w:r w:rsidRPr="004C1538">
                  <w:rPr>
                    <w:color w:val="522A5C" w:themeColor="background1"/>
                  </w:rPr>
                  <w:t>Pierre-Antoine Ridderstap</w:t>
                </w:r>
              </w:p>
              <w:p w:rsidRPr="004C1538" w:rsidR="004C1538" w:rsidP="004C1538" w:rsidRDefault="004C1538" w14:paraId="2C866381" w14:textId="77777777">
                <w:pPr>
                  <w:spacing w:line="276" w:lineRule="auto"/>
                  <w:rPr>
                    <w:color w:val="522A5C" w:themeColor="background1"/>
                  </w:rPr>
                </w:pPr>
                <w:r w:rsidRPr="004C1538">
                  <w:rPr>
                    <w:color w:val="522A5C" w:themeColor="background1"/>
                  </w:rPr>
                  <w:t xml:space="preserve">Vadym </w:t>
                </w:r>
                <w:proofErr w:type="spellStart"/>
                <w:r w:rsidRPr="004C1538">
                  <w:rPr>
                    <w:color w:val="522A5C" w:themeColor="background1"/>
                  </w:rPr>
                  <w:t>Tkachenko</w:t>
                </w:r>
                <w:proofErr w:type="spellEnd"/>
              </w:p>
              <w:p w:rsidRPr="004C1538" w:rsidR="004C1538" w:rsidP="004C1538" w:rsidRDefault="004C1538" w14:paraId="3AA420D5" w14:textId="77777777">
                <w:pPr>
                  <w:spacing w:line="276" w:lineRule="auto"/>
                  <w:rPr>
                    <w:color w:val="522A5C" w:themeColor="background1"/>
                  </w:rPr>
                </w:pPr>
                <w:proofErr w:type="spellStart"/>
                <w:r w:rsidRPr="004C1538">
                  <w:rPr>
                    <w:color w:val="522A5C" w:themeColor="background1"/>
                  </w:rPr>
                  <w:t>Yanina</w:t>
                </w:r>
                <w:proofErr w:type="spellEnd"/>
                <w:r w:rsidRPr="004C1538">
                  <w:rPr>
                    <w:color w:val="522A5C" w:themeColor="background1"/>
                  </w:rPr>
                  <w:t xml:space="preserve"> Petrova</w:t>
                </w:r>
              </w:p>
              <w:p w:rsidRPr="007A2D6E" w:rsidR="006D7E83" w:rsidP="004C1538" w:rsidRDefault="004C1538" w14:paraId="0771785D" w14:textId="458C6478">
                <w:pPr>
                  <w:spacing w:line="276" w:lineRule="auto"/>
                  <w:rPr>
                    <w:color w:val="522A5C" w:themeColor="background1"/>
                  </w:rPr>
                </w:pPr>
                <w:r w:rsidRPr="004C1538">
                  <w:rPr>
                    <w:color w:val="522A5C" w:themeColor="background1"/>
                  </w:rPr>
                  <w:t>Gabriel Rafael</w:t>
                </w:r>
              </w:p>
            </w:tc>
          </w:tr>
          <w:tr w:rsidR="006D7E83" w:rsidTr="006D7E83" w14:paraId="16DE1F9A" w14:textId="77777777">
            <w:trPr>
              <w:trHeight w:val="345"/>
            </w:trPr>
            <w:tc>
              <w:tcPr>
                <w:tcW w:w="2769" w:type="dxa"/>
              </w:tcPr>
              <w:p w:rsidRPr="007A2D6E" w:rsidR="006D7E83" w:rsidP="006D7E83" w:rsidRDefault="006D7E83" w14:paraId="1212039E" w14:textId="3A54873B">
                <w:pPr>
                  <w:spacing w:line="276" w:lineRule="auto"/>
                  <w:jc w:val="right"/>
                  <w:rPr>
                    <w:color w:val="522A5C" w:themeColor="background1"/>
                  </w:rPr>
                </w:pPr>
                <w:proofErr w:type="gramStart"/>
                <w:r w:rsidRPr="007A2D6E">
                  <w:rPr>
                    <w:color w:val="522A5C" w:themeColor="background1"/>
                  </w:rPr>
                  <w:t>Date :</w:t>
                </w:r>
                <w:proofErr w:type="gramEnd"/>
              </w:p>
            </w:tc>
            <w:tc>
              <w:tcPr>
                <w:tcW w:w="2769" w:type="dxa"/>
              </w:tcPr>
              <w:p w:rsidRPr="007A2D6E" w:rsidR="006D7E83" w:rsidP="006D7E83" w:rsidRDefault="006D7E83" w14:paraId="582176F9" w14:textId="38965312">
                <w:pPr>
                  <w:spacing w:line="276" w:lineRule="auto"/>
                  <w:rPr>
                    <w:color w:val="522A5C" w:themeColor="background1"/>
                  </w:rPr>
                </w:pPr>
                <w:r w:rsidRPr="007A2D6E">
                  <w:rPr>
                    <w:color w:val="522A5C" w:themeColor="background1"/>
                  </w:rPr>
                  <w:t>1</w:t>
                </w:r>
                <w:r w:rsidR="008542A0">
                  <w:rPr>
                    <w:color w:val="522A5C" w:themeColor="background1"/>
                  </w:rPr>
                  <w:t>2</w:t>
                </w:r>
                <w:r w:rsidRPr="007A2D6E">
                  <w:rPr>
                    <w:color w:val="522A5C" w:themeColor="background1"/>
                  </w:rPr>
                  <w:t>/</w:t>
                </w:r>
                <w:r w:rsidR="008542A0">
                  <w:rPr>
                    <w:color w:val="522A5C" w:themeColor="background1"/>
                  </w:rPr>
                  <w:t>06</w:t>
                </w:r>
                <w:r w:rsidRPr="007A2D6E">
                  <w:rPr>
                    <w:color w:val="522A5C" w:themeColor="background1"/>
                  </w:rPr>
                  <w:t>/2023</w:t>
                </w:r>
              </w:p>
            </w:tc>
          </w:tr>
        </w:tbl>
        <w:p w:rsidR="007D4C17" w:rsidP="00395E27" w:rsidRDefault="007D4C17" w14:paraId="7CE3D945" w14:textId="77777777">
          <w:pPr>
            <w:spacing w:line="276" w:lineRule="auto"/>
            <w:rPr>
              <w:noProof/>
            </w:rPr>
          </w:pPr>
        </w:p>
        <w:p w:rsidR="00891687" w:rsidP="00395E27" w:rsidRDefault="007A7EF2" w14:paraId="52C9FD5B" w14:textId="5F0DE16A">
          <w:pPr>
            <w:spacing w:line="276" w:lineRule="auto"/>
          </w:pPr>
          <w:r w:rsidRPr="007168C5">
            <w:rPr>
              <w:noProof/>
            </w:rPr>
            <mc:AlternateContent>
              <mc:Choice Requires="wps">
                <w:drawing>
                  <wp:anchor distT="0" distB="0" distL="114300" distR="114300" simplePos="0" relativeHeight="251658240" behindDoc="0" locked="0" layoutInCell="1" allowOverlap="1" wp14:anchorId="29F1F65C" wp14:editId="3CC6364D">
                    <wp:simplePos x="0" y="0"/>
                    <wp:positionH relativeFrom="page">
                      <wp:posOffset>-646981</wp:posOffset>
                    </wp:positionH>
                    <wp:positionV relativeFrom="page">
                      <wp:posOffset>5313873</wp:posOffset>
                    </wp:positionV>
                    <wp:extent cx="7981315" cy="2001196"/>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981315" cy="20011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5874BE" w:rsidR="005874BE" w:rsidP="00102780" w:rsidRDefault="0023581A" w14:paraId="1BA4824E" w14:textId="46143188">
                                <w:pPr>
                                  <w:jc w:val="right"/>
                                  <w:rPr>
                                    <w:color w:val="522A5C" w:themeColor="accent1"/>
                                    <w:sz w:val="64"/>
                                    <w:szCs w:val="64"/>
                                    <w:lang w:val="en-GB"/>
                                  </w:rPr>
                                </w:pPr>
                                <w:r>
                                  <w:rPr>
                                    <w:caps/>
                                    <w:color w:val="522A5C" w:themeColor="accent1"/>
                                    <w:sz w:val="64"/>
                                    <w:szCs w:val="64"/>
                                  </w:rPr>
                                  <w:t>Kubernetes Cluster Upgrade</w:t>
                                </w:r>
                                <w:r w:rsidR="00B736C7">
                                  <w:rPr>
                                    <w:caps/>
                                    <w:color w:val="522A5C" w:themeColor="accent1"/>
                                    <w:sz w:val="64"/>
                                    <w:szCs w:val="64"/>
                                  </w:rPr>
                                  <w:t xml:space="preserve"> Without Disruption</w:t>
                                </w:r>
                              </w:p>
                              <w:sdt>
                                <w:sdtPr>
                                  <w:rPr>
                                    <w:color w:val="522A5C" w:themeColor="text1"/>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Pr="005874BE" w:rsidR="005874BE" w:rsidRDefault="0023581A" w14:paraId="1127A382" w14:textId="4A5680F9">
                                    <w:pPr>
                                      <w:jc w:val="right"/>
                                      <w:rPr>
                                        <w:smallCaps/>
                                        <w:color w:val="8B479C" w:themeColor="text1" w:themeTint="BF"/>
                                        <w:sz w:val="36"/>
                                        <w:szCs w:val="36"/>
                                        <w:lang w:val="en-GB"/>
                                      </w:rPr>
                                    </w:pPr>
                                    <w:r>
                                      <w:rPr>
                                        <w:color w:val="522A5C" w:themeColor="text1"/>
                                        <w:sz w:val="36"/>
                                        <w:szCs w:val="36"/>
                                      </w:rPr>
                                      <w:t>Ana</w:t>
                                    </w:r>
                                    <w:r w:rsidR="00B736C7">
                                      <w:rPr>
                                        <w:color w:val="522A5C" w:themeColor="text1"/>
                                        <w:sz w:val="36"/>
                                        <w:szCs w:val="36"/>
                                      </w:rPr>
                                      <w:t>lysis Document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9F1F65C">
                    <v:stroke joinstyle="miter"/>
                    <v:path gradientshapeok="t" o:connecttype="rect"/>
                  </v:shapetype>
                  <v:shape id="Text Box 154" style="position:absolute;left:0;text-align:left;margin-left:-50.95pt;margin-top:418.4pt;width:628.45pt;height:15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BbAIAADkFAAAOAAAAZHJzL2Uyb0RvYy54bWysVE1v2zAMvQ/YfxB0X2y3SJYacYosRYYB&#10;RVs0HXpWZCkxJouapMTOfv0o2U6KbJcOu8g0+Ujx41Gz27ZW5CCsq0AXNBullAjNoaz0tqDfX1af&#10;ppQ4z3TJFGhR0KNw9Hb+8cOsMbm4gh2oUliCQbTLG1PQnfcmTxLHd6JmbgRGaDRKsDXz+Gu3SWlZ&#10;g9FrlVyl6SRpwJbGAhfOofauM9J5jC+l4P5RSic8UQXF3Hw8bTw34UzmM5ZvLTO7ivdpsH/IomaV&#10;xktPoe6YZ2Rvqz9C1RW34ED6EYc6ASkrLmINWE2WXlSz3jEjYi3YHGdObXL/Lyx/OKzNkyW+/QIt&#10;DjA0pDEud6gM9bTS1uGLmRK0YwuPp7aJ1hOOys830+w6G1PC0YZDybKbSYiTnN2Ndf6rgJoEoaAW&#10;5xLbxQ73znfQARJu07CqlIqzUZo0BZ1cj9PocLJgcKUDVsQp92HOqUfJH5UIGKWfhSRVGSsIisgv&#10;sVSWHBgyg3EutI/Fx7iIDiiJSbzHscefs3qPc1fHcDNof3KuKw02Vn+RdvljSFl2eOz5m7qD6NtN&#10;2490A+URJ22hWwJn+KrCadwz55+YRdbjcHGT/SMeUgF2HXqJkh3YX3/TBzySEa2UNLhFBXU/98wK&#10;StQ3jTTNJmmKjMDFi78o2ChMpuNpUG8Gtd7XS8BJZPhcGB7FAPZqEKWF+hV3fREuRBPTHK8t6GYQ&#10;l75ba3wruFgsIgh3zDB/r9eGh9BhMIFmL+0rs6bnokcaP8Cwaiy/oGSHDZ4aFnsPsop8Db3tGtr3&#10;HPczMr5/S8ID8PY/os4v3vw3AAAA//8DAFBLAwQUAAYACAAAACEA5qKW2+EAAAAOAQAADwAAAGRy&#10;cy9kb3ducmV2LnhtbEyPwU7DMBBE70j8g7VI3Fo7lFQlxKkQCkIqpxaqipubLE7UeB3Fbhv+ni0X&#10;uO1onmZn8uXoOnHCIbSeNCRTBQKp8nVLVsPH+8tkASJEQ7XpPKGGbwywLK6vcpPV/kxrPG2iFRxC&#10;ITMamhj7TMpQNehMmPoeib0vPzgTWQ5W1oM5c7jr5J1Sc+lMS/yhMT0+N1gdNkenoVzRK77ZmV3d&#10;U7nzZXow20+l9e3N+PQIIuIY/2C41OfqUHCnvT9SHUSnYZKo5IFZDYvZnEdckCRNed/+92JTFrn8&#10;P6P4AQAA//8DAFBLAQItABQABgAIAAAAIQC2gziS/gAAAOEBAAATAAAAAAAAAAAAAAAAAAAAAABb&#10;Q29udGVudF9UeXBlc10ueG1sUEsBAi0AFAAGAAgAAAAhADj9If/WAAAAlAEAAAsAAAAAAAAAAAAA&#10;AAAALwEAAF9yZWxzLy5yZWxzUEsBAi0AFAAGAAgAAAAhAG6j94FsAgAAOQUAAA4AAAAAAAAAAAAA&#10;AAAALgIAAGRycy9lMm9Eb2MueG1sUEsBAi0AFAAGAAgAAAAhAOailtvhAAAADgEAAA8AAAAAAAAA&#10;AAAAAAAAxgQAAGRycy9kb3ducmV2LnhtbFBLBQYAAAAABAAEAPMAAADUBQAAAAA=&#10;">
                    <v:textbox inset="126pt,0,54pt,0">
                      <w:txbxContent>
                        <w:p w:rsidRPr="005874BE" w:rsidR="005874BE" w:rsidP="00102780" w:rsidRDefault="0023581A" w14:paraId="1BA4824E" w14:textId="46143188">
                          <w:pPr>
                            <w:jc w:val="right"/>
                            <w:rPr>
                              <w:color w:val="522A5C" w:themeColor="accent1"/>
                              <w:sz w:val="64"/>
                              <w:szCs w:val="64"/>
                              <w:lang w:val="en-GB"/>
                            </w:rPr>
                          </w:pPr>
                          <w:r>
                            <w:rPr>
                              <w:caps/>
                              <w:color w:val="522A5C" w:themeColor="accent1"/>
                              <w:sz w:val="64"/>
                              <w:szCs w:val="64"/>
                            </w:rPr>
                            <w:t>Kubernetes Cluster Upgrade</w:t>
                          </w:r>
                          <w:r w:rsidR="00B736C7">
                            <w:rPr>
                              <w:caps/>
                              <w:color w:val="522A5C" w:themeColor="accent1"/>
                              <w:sz w:val="64"/>
                              <w:szCs w:val="64"/>
                            </w:rPr>
                            <w:t xml:space="preserve"> Without Disruption</w:t>
                          </w:r>
                        </w:p>
                        <w:sdt>
                          <w:sdtPr>
                            <w:rPr>
                              <w:color w:val="522A5C" w:themeColor="text1"/>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Pr="005874BE" w:rsidR="005874BE" w:rsidRDefault="0023581A" w14:paraId="1127A382" w14:textId="4A5680F9">
                              <w:pPr>
                                <w:jc w:val="right"/>
                                <w:rPr>
                                  <w:smallCaps/>
                                  <w:color w:val="8B479C" w:themeColor="text1" w:themeTint="BF"/>
                                  <w:sz w:val="36"/>
                                  <w:szCs w:val="36"/>
                                  <w:lang w:val="en-GB"/>
                                </w:rPr>
                              </w:pPr>
                              <w:r>
                                <w:rPr>
                                  <w:color w:val="522A5C" w:themeColor="text1"/>
                                  <w:sz w:val="36"/>
                                  <w:szCs w:val="36"/>
                                </w:rPr>
                                <w:t>Ana</w:t>
                              </w:r>
                              <w:r w:rsidR="00B736C7">
                                <w:rPr>
                                  <w:color w:val="522A5C" w:themeColor="text1"/>
                                  <w:sz w:val="36"/>
                                  <w:szCs w:val="36"/>
                                </w:rPr>
                                <w:t>lysis Document</w:t>
                              </w:r>
                            </w:p>
                          </w:sdtContent>
                        </w:sdt>
                      </w:txbxContent>
                    </v:textbox>
                    <w10:wrap type="square" anchorx="page" anchory="page"/>
                  </v:shape>
                </w:pict>
              </mc:Fallback>
            </mc:AlternateContent>
          </w:r>
          <w:r w:rsidRPr="007168C5" w:rsidR="00EF02BB">
            <w:rPr>
              <w:noProof/>
            </w:rPr>
            <w:drawing>
              <wp:anchor distT="0" distB="0" distL="114300" distR="114300" simplePos="0" relativeHeight="251658242" behindDoc="0" locked="0" layoutInCell="1" allowOverlap="1" wp14:anchorId="2F5040D6" wp14:editId="3448E304">
                <wp:simplePos x="0" y="0"/>
                <wp:positionH relativeFrom="margin">
                  <wp:posOffset>3298190</wp:posOffset>
                </wp:positionH>
                <wp:positionV relativeFrom="paragraph">
                  <wp:posOffset>7466965</wp:posOffset>
                </wp:positionV>
                <wp:extent cx="2424430" cy="815975"/>
                <wp:effectExtent l="0" t="0" r="0" b="3175"/>
                <wp:wrapSquare wrapText="bothSides"/>
                <wp:docPr id="1" name="Picture 1" descr="Partners Fontys ICT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s Fontys ICT | Home"/>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2443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8C5" w:rsidR="006D7E83">
            <w:rPr>
              <w:noProof/>
            </w:rPr>
            <w:t xml:space="preserve"> </w:t>
          </w:r>
          <w:r w:rsidRPr="007168C5" w:rsidR="005874BE">
            <w:br w:type="page"/>
          </w:r>
        </w:p>
        <w:p w:rsidRPr="007168C5" w:rsidR="005874BE" w:rsidP="00395E27" w:rsidRDefault="00A57627" w14:paraId="1BCA9653" w14:textId="28BA3B11">
          <w:pPr>
            <w:spacing w:line="276" w:lineRule="auto"/>
          </w:pPr>
        </w:p>
      </w:sdtContent>
    </w:sdt>
    <w:tbl>
      <w:tblPr>
        <w:tblStyle w:val="ListTable1Light-Accent1"/>
        <w:tblpPr w:leftFromText="180" w:rightFromText="180" w:vertAnchor="text" w:horzAnchor="margin" w:tblpXSpec="center" w:tblpY="181"/>
        <w:tblW w:w="9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1133"/>
        <w:gridCol w:w="2524"/>
        <w:gridCol w:w="1441"/>
        <w:gridCol w:w="1302"/>
        <w:gridCol w:w="1275"/>
        <w:gridCol w:w="1340"/>
      </w:tblGrid>
      <w:tr w:rsidRPr="007168C5" w:rsidR="0015255B" w:rsidTr="0B01D3F6" w14:paraId="64418F34" w14:textId="77777777">
        <w:trPr>
          <w:cnfStyle w:val="100000000000" w:firstRow="1" w:lastRow="0" w:firstColumn="0" w:lastColumn="0" w:oddVBand="0" w:evenVBand="0" w:oddHBand="0" w:evenHBand="0" w:firstRowFirstColumn="0" w:firstRowLastColumn="0" w:lastRowFirstColumn="0" w:lastRowLastColumn="0"/>
          <w:trHeight w:val="734"/>
        </w:trPr>
        <w:tc>
          <w:tcPr>
            <w:cnfStyle w:val="000000000000" w:firstRow="0" w:lastRow="0" w:firstColumn="0" w:lastColumn="0" w:oddVBand="0" w:evenVBand="0" w:oddHBand="0" w:evenHBand="0" w:firstRowFirstColumn="0" w:firstRowLastColumn="0" w:lastRowFirstColumn="0" w:lastRowLastColumn="0"/>
            <w:tcW w:w="1133" w:type="dxa"/>
            <w:shd w:val="clear" w:color="auto" w:fill="522A5C" w:themeFill="accent6"/>
            <w:tcMar/>
          </w:tcPr>
          <w:p w:rsidRPr="007168C5" w:rsidR="002857FC" w:rsidP="002857FC" w:rsidRDefault="002857FC" w14:paraId="4487C7D4" w14:textId="77777777">
            <w:bookmarkStart w:name="_Toc81572611" w:id="0"/>
            <w:r>
              <w:t>Revision Table</w:t>
            </w:r>
          </w:p>
        </w:tc>
        <w:tc>
          <w:tcPr>
            <w:cnfStyle w:val="000000000000" w:firstRow="0" w:lastRow="0" w:firstColumn="0" w:lastColumn="0" w:oddVBand="0" w:evenVBand="0" w:oddHBand="0" w:evenHBand="0" w:firstRowFirstColumn="0" w:firstRowLastColumn="0" w:lastRowFirstColumn="0" w:lastRowLastColumn="0"/>
            <w:tcW w:w="2524" w:type="dxa"/>
            <w:shd w:val="clear" w:color="auto" w:fill="522A5C" w:themeFill="accent6"/>
            <w:tcMar/>
          </w:tcPr>
          <w:p w:rsidRPr="007168C5" w:rsidR="002857FC" w:rsidP="002857FC" w:rsidRDefault="002857FC" w14:paraId="2809D7E0" w14:textId="77777777">
            <w:r>
              <w:t>Description</w:t>
            </w:r>
          </w:p>
        </w:tc>
        <w:tc>
          <w:tcPr>
            <w:cnfStyle w:val="000000000000" w:firstRow="0" w:lastRow="0" w:firstColumn="0" w:lastColumn="0" w:oddVBand="0" w:evenVBand="0" w:oddHBand="0" w:evenHBand="0" w:firstRowFirstColumn="0" w:firstRowLastColumn="0" w:lastRowFirstColumn="0" w:lastRowLastColumn="0"/>
            <w:tcW w:w="1441" w:type="dxa"/>
            <w:shd w:val="clear" w:color="auto" w:fill="522A5C" w:themeFill="accent6"/>
            <w:tcMar/>
          </w:tcPr>
          <w:p w:rsidR="002857FC" w:rsidP="002857FC" w:rsidRDefault="002857FC" w14:paraId="1CAB6745" w14:textId="77777777">
            <w:r>
              <w:t>Date</w:t>
            </w:r>
          </w:p>
        </w:tc>
        <w:tc>
          <w:tcPr>
            <w:cnfStyle w:val="000000000000" w:firstRow="0" w:lastRow="0" w:firstColumn="0" w:lastColumn="0" w:oddVBand="0" w:evenVBand="0" w:oddHBand="0" w:evenHBand="0" w:firstRowFirstColumn="0" w:firstRowLastColumn="0" w:lastRowFirstColumn="0" w:lastRowLastColumn="0"/>
            <w:tcW w:w="1302" w:type="dxa"/>
            <w:shd w:val="clear" w:color="auto" w:fill="522A5C" w:themeFill="accent6"/>
            <w:tcMar/>
          </w:tcPr>
          <w:p w:rsidR="002857FC" w:rsidP="002857FC" w:rsidRDefault="002857FC" w14:paraId="76A59310" w14:textId="77777777">
            <w:r>
              <w:t>Author</w:t>
            </w:r>
          </w:p>
        </w:tc>
        <w:tc>
          <w:tcPr>
            <w:cnfStyle w:val="000000000000" w:firstRow="0" w:lastRow="0" w:firstColumn="0" w:lastColumn="0" w:oddVBand="0" w:evenVBand="0" w:oddHBand="0" w:evenHBand="0" w:firstRowFirstColumn="0" w:firstRowLastColumn="0" w:lastRowFirstColumn="0" w:lastRowLastColumn="0"/>
            <w:tcW w:w="1275" w:type="dxa"/>
            <w:shd w:val="clear" w:color="auto" w:fill="522A5C" w:themeFill="accent6"/>
            <w:tcMar/>
          </w:tcPr>
          <w:p w:rsidR="002857FC" w:rsidP="002857FC" w:rsidRDefault="002857FC" w14:paraId="4907B437" w14:textId="77777777">
            <w:r>
              <w:t>Checked by</w:t>
            </w:r>
          </w:p>
        </w:tc>
        <w:tc>
          <w:tcPr>
            <w:cnfStyle w:val="000000000000" w:firstRow="0" w:lastRow="0" w:firstColumn="0" w:lastColumn="0" w:oddVBand="0" w:evenVBand="0" w:oddHBand="0" w:evenHBand="0" w:firstRowFirstColumn="0" w:firstRowLastColumn="0" w:lastRowFirstColumn="0" w:lastRowLastColumn="0"/>
            <w:tcW w:w="1340" w:type="dxa"/>
            <w:shd w:val="clear" w:color="auto" w:fill="522A5C" w:themeFill="accent6"/>
            <w:tcMar/>
          </w:tcPr>
          <w:p w:rsidR="002857FC" w:rsidP="002857FC" w:rsidRDefault="002857FC" w14:paraId="47996EEF" w14:textId="77777777">
            <w:r>
              <w:t>Approved by</w:t>
            </w:r>
          </w:p>
        </w:tc>
      </w:tr>
      <w:tr w:rsidRPr="007168C5" w:rsidR="002857FC" w:rsidTr="0B01D3F6" w14:paraId="6E2F420C" w14:textId="77777777">
        <w:trPr>
          <w:trHeight w:val="939"/>
        </w:trPr>
        <w:tc>
          <w:tcPr>
            <w:cnfStyle w:val="000000000000" w:firstRow="0" w:lastRow="0" w:firstColumn="0" w:lastColumn="0" w:oddVBand="0" w:evenVBand="0" w:oddHBand="0" w:evenHBand="0" w:firstRowFirstColumn="0" w:firstRowLastColumn="0" w:lastRowFirstColumn="0" w:lastRowLastColumn="0"/>
            <w:tcW w:w="1133" w:type="dxa"/>
            <w:shd w:val="clear" w:color="auto" w:fill="auto"/>
            <w:tcMar/>
          </w:tcPr>
          <w:p w:rsidRPr="007168C5" w:rsidR="002857FC" w:rsidP="002857FC" w:rsidRDefault="002857FC" w14:paraId="421FA990" w14:textId="5973DAA8">
            <w:pPr>
              <w:spacing w:line="276" w:lineRule="auto"/>
            </w:pPr>
            <w:r w:rsidR="4D458692">
              <w:rPr/>
              <w:t>V0.1</w:t>
            </w:r>
          </w:p>
        </w:tc>
        <w:tc>
          <w:tcPr>
            <w:cnfStyle w:val="000000000000" w:firstRow="0" w:lastRow="0" w:firstColumn="0" w:lastColumn="0" w:oddVBand="0" w:evenVBand="0" w:oddHBand="0" w:evenHBand="0" w:firstRowFirstColumn="0" w:firstRowLastColumn="0" w:lastRowFirstColumn="0" w:lastRowLastColumn="0"/>
            <w:tcW w:w="2524" w:type="dxa"/>
            <w:shd w:val="clear" w:color="auto" w:fill="auto"/>
            <w:tcMar/>
          </w:tcPr>
          <w:p w:rsidRPr="007168C5" w:rsidR="00735B9D" w:rsidP="002857FC" w:rsidRDefault="00735B9D" w14:paraId="53B8D3D3" w14:textId="3AEB7D63">
            <w:pPr>
              <w:spacing w:line="276" w:lineRule="auto"/>
            </w:pPr>
            <w:r w:rsidR="4D458692">
              <w:rPr/>
              <w:t>First version</w:t>
            </w:r>
          </w:p>
        </w:tc>
        <w:tc>
          <w:tcPr>
            <w:cnfStyle w:val="000000000000" w:firstRow="0" w:lastRow="0" w:firstColumn="0" w:lastColumn="0" w:oddVBand="0" w:evenVBand="0" w:oddHBand="0" w:evenHBand="0" w:firstRowFirstColumn="0" w:firstRowLastColumn="0" w:lastRowFirstColumn="0" w:lastRowLastColumn="0"/>
            <w:tcW w:w="1441" w:type="dxa"/>
            <w:tcMar/>
          </w:tcPr>
          <w:p w:rsidRPr="007168C5" w:rsidR="002857FC" w:rsidP="002857FC" w:rsidRDefault="002857FC" w14:paraId="74A32FAC" w14:textId="386F1D9A">
            <w:pPr>
              <w:spacing w:line="276" w:lineRule="auto"/>
            </w:pPr>
            <w:r w:rsidR="4D458692">
              <w:rPr/>
              <w:t>06-06-2023</w:t>
            </w:r>
          </w:p>
        </w:tc>
        <w:tc>
          <w:tcPr>
            <w:cnfStyle w:val="000000000000" w:firstRow="0" w:lastRow="0" w:firstColumn="0" w:lastColumn="0" w:oddVBand="0" w:evenVBand="0" w:oddHBand="0" w:evenHBand="0" w:firstRowFirstColumn="0" w:firstRowLastColumn="0" w:lastRowFirstColumn="0" w:lastRowLastColumn="0"/>
            <w:tcW w:w="1302" w:type="dxa"/>
            <w:tcMar/>
          </w:tcPr>
          <w:p w:rsidRPr="007168C5" w:rsidR="002857FC" w:rsidP="002857FC" w:rsidRDefault="002857FC" w14:paraId="3368DA83" w14:textId="21E91113">
            <w:pPr>
              <w:spacing w:line="276" w:lineRule="auto"/>
            </w:pPr>
            <w:r w:rsidR="4D458692">
              <w:rPr/>
              <w:t>Students</w:t>
            </w:r>
          </w:p>
        </w:tc>
        <w:tc>
          <w:tcPr>
            <w:cnfStyle w:val="000000000000" w:firstRow="0" w:lastRow="0" w:firstColumn="0" w:lastColumn="0" w:oddVBand="0" w:evenVBand="0" w:oddHBand="0" w:evenHBand="0" w:firstRowFirstColumn="0" w:firstRowLastColumn="0" w:lastRowFirstColumn="0" w:lastRowLastColumn="0"/>
            <w:tcW w:w="1275" w:type="dxa"/>
            <w:tcMar/>
          </w:tcPr>
          <w:p w:rsidRPr="007168C5" w:rsidR="002857FC" w:rsidP="002857FC" w:rsidRDefault="002857FC" w14:paraId="5893A556" w14:textId="2CFA7C3C">
            <w:pPr>
              <w:spacing w:line="276" w:lineRule="auto"/>
            </w:pPr>
            <w:r w:rsidR="4D458692">
              <w:rPr/>
              <w:t>Haverkort, Frank</w:t>
            </w:r>
          </w:p>
        </w:tc>
        <w:tc>
          <w:tcPr>
            <w:cnfStyle w:val="000000000000" w:firstRow="0" w:lastRow="0" w:firstColumn="0" w:lastColumn="0" w:oddVBand="0" w:evenVBand="0" w:oddHBand="0" w:evenHBand="0" w:firstRowFirstColumn="0" w:firstRowLastColumn="0" w:lastRowFirstColumn="0" w:lastRowLastColumn="0"/>
            <w:tcW w:w="1340" w:type="dxa"/>
            <w:tcMar/>
          </w:tcPr>
          <w:p w:rsidRPr="007168C5" w:rsidR="002857FC" w:rsidP="002857FC" w:rsidRDefault="002857FC" w14:paraId="333AB49A" w14:textId="6CA00099">
            <w:pPr>
              <w:spacing w:line="276" w:lineRule="auto"/>
            </w:pPr>
            <w:r w:rsidR="4D458692">
              <w:rPr/>
              <w:t>Haverkort, Frank</w:t>
            </w:r>
          </w:p>
        </w:tc>
      </w:tr>
    </w:tbl>
    <w:p w:rsidR="006F146A" w:rsidRDefault="006F146A" w14:paraId="652666CA" w14:textId="77777777">
      <w:pPr>
        <w:rPr>
          <w:b/>
        </w:rPr>
      </w:pPr>
      <w:r>
        <w:rPr>
          <w:b/>
        </w:rPr>
        <w:br w:type="page"/>
      </w:r>
    </w:p>
    <w:sdt>
      <w:sdtPr>
        <w:id w:val="-1363897389"/>
        <w:docPartObj>
          <w:docPartGallery w:val="Table of Contents"/>
          <w:docPartUnique/>
        </w:docPartObj>
      </w:sdtPr>
      <w:sdtEndPr>
        <w:rPr>
          <w:b/>
          <w:bCs/>
          <w:noProof/>
        </w:rPr>
      </w:sdtEndPr>
      <w:sdtContent>
        <w:p w:rsidR="006F146A" w:rsidP="00A30E2F" w:rsidRDefault="006F146A" w14:paraId="736707CD" w14:textId="2FB895E1">
          <w:r>
            <w:t>Table of Contents</w:t>
          </w:r>
        </w:p>
        <w:p w:rsidR="0029460A" w:rsidRDefault="006F146A" w14:paraId="2924B098" w14:textId="42B6D1C6">
          <w:pPr>
            <w:pStyle w:val="TOC1"/>
            <w:tabs>
              <w:tab w:val="right" w:leader="dot" w:pos="9016"/>
            </w:tabs>
            <w:rPr>
              <w:rFonts w:asciiTheme="minorHAnsi" w:hAnsiTheme="minorHAnsi"/>
              <w:noProof/>
            </w:rPr>
          </w:pPr>
          <w:r>
            <w:fldChar w:fldCharType="begin"/>
          </w:r>
          <w:r>
            <w:instrText xml:space="preserve"> TOC \o "1-3" \h \z \u </w:instrText>
          </w:r>
          <w:r>
            <w:fldChar w:fldCharType="separate"/>
          </w:r>
          <w:hyperlink w:history="1" w:anchor="_Toc136865683">
            <w:r w:rsidRPr="00EF1C9F" w:rsidR="0029460A">
              <w:rPr>
                <w:rStyle w:val="Hyperlink"/>
                <w:noProof/>
              </w:rPr>
              <w:t>Introduction</w:t>
            </w:r>
            <w:r w:rsidR="0029460A">
              <w:rPr>
                <w:noProof/>
                <w:webHidden/>
              </w:rPr>
              <w:tab/>
            </w:r>
            <w:r w:rsidR="0029460A">
              <w:rPr>
                <w:noProof/>
                <w:webHidden/>
              </w:rPr>
              <w:fldChar w:fldCharType="begin"/>
            </w:r>
            <w:r w:rsidR="0029460A">
              <w:rPr>
                <w:noProof/>
                <w:webHidden/>
              </w:rPr>
              <w:instrText xml:space="preserve"> PAGEREF _Toc136865683 \h </w:instrText>
            </w:r>
            <w:r w:rsidR="0029460A">
              <w:rPr>
                <w:noProof/>
                <w:webHidden/>
              </w:rPr>
            </w:r>
            <w:r w:rsidR="0029460A">
              <w:rPr>
                <w:noProof/>
                <w:webHidden/>
              </w:rPr>
              <w:fldChar w:fldCharType="separate"/>
            </w:r>
            <w:r w:rsidR="0029460A">
              <w:rPr>
                <w:noProof/>
                <w:webHidden/>
              </w:rPr>
              <w:t>3</w:t>
            </w:r>
            <w:r w:rsidR="0029460A">
              <w:rPr>
                <w:noProof/>
                <w:webHidden/>
              </w:rPr>
              <w:fldChar w:fldCharType="end"/>
            </w:r>
          </w:hyperlink>
        </w:p>
        <w:p w:rsidR="0029460A" w:rsidRDefault="008C314F" w14:paraId="7F9783CB" w14:textId="7CAC2C21">
          <w:pPr>
            <w:pStyle w:val="TOC1"/>
            <w:tabs>
              <w:tab w:val="right" w:leader="dot" w:pos="9016"/>
            </w:tabs>
            <w:rPr>
              <w:rFonts w:asciiTheme="minorHAnsi" w:hAnsiTheme="minorHAnsi"/>
              <w:noProof/>
            </w:rPr>
          </w:pPr>
          <w:hyperlink w:history="1" w:anchor="_Toc136865684">
            <w:r w:rsidRPr="00EF1C9F" w:rsidR="0029460A">
              <w:rPr>
                <w:rStyle w:val="Hyperlink"/>
                <w:noProof/>
              </w:rPr>
              <w:t>Upgrade strategy</w:t>
            </w:r>
            <w:r w:rsidR="0029460A">
              <w:rPr>
                <w:noProof/>
                <w:webHidden/>
              </w:rPr>
              <w:tab/>
            </w:r>
            <w:r w:rsidR="0029460A">
              <w:rPr>
                <w:noProof/>
                <w:webHidden/>
              </w:rPr>
              <w:fldChar w:fldCharType="begin"/>
            </w:r>
            <w:r w:rsidR="0029460A">
              <w:rPr>
                <w:noProof/>
                <w:webHidden/>
              </w:rPr>
              <w:instrText xml:space="preserve"> PAGEREF _Toc136865684 \h </w:instrText>
            </w:r>
            <w:r w:rsidR="0029460A">
              <w:rPr>
                <w:noProof/>
                <w:webHidden/>
              </w:rPr>
            </w:r>
            <w:r w:rsidR="0029460A">
              <w:rPr>
                <w:noProof/>
                <w:webHidden/>
              </w:rPr>
              <w:fldChar w:fldCharType="separate"/>
            </w:r>
            <w:r w:rsidR="0029460A">
              <w:rPr>
                <w:noProof/>
                <w:webHidden/>
              </w:rPr>
              <w:t>4</w:t>
            </w:r>
            <w:r w:rsidR="0029460A">
              <w:rPr>
                <w:noProof/>
                <w:webHidden/>
              </w:rPr>
              <w:fldChar w:fldCharType="end"/>
            </w:r>
          </w:hyperlink>
        </w:p>
        <w:p w:rsidR="0029460A" w:rsidRDefault="008C314F" w14:paraId="72A7F502" w14:textId="06F6C086">
          <w:pPr>
            <w:pStyle w:val="TOC2"/>
            <w:tabs>
              <w:tab w:val="right" w:leader="dot" w:pos="9016"/>
            </w:tabs>
            <w:rPr>
              <w:rFonts w:asciiTheme="minorHAnsi" w:hAnsiTheme="minorHAnsi"/>
              <w:noProof/>
            </w:rPr>
          </w:pPr>
          <w:hyperlink w:history="1" w:anchor="_Toc136865685">
            <w:r w:rsidRPr="00EF1C9F" w:rsidR="0029460A">
              <w:rPr>
                <w:rStyle w:val="Hyperlink"/>
                <w:noProof/>
              </w:rPr>
              <w:t>Comparison</w:t>
            </w:r>
            <w:r w:rsidR="0029460A">
              <w:rPr>
                <w:noProof/>
                <w:webHidden/>
              </w:rPr>
              <w:tab/>
            </w:r>
            <w:r w:rsidR="0029460A">
              <w:rPr>
                <w:noProof/>
                <w:webHidden/>
              </w:rPr>
              <w:fldChar w:fldCharType="begin"/>
            </w:r>
            <w:r w:rsidR="0029460A">
              <w:rPr>
                <w:noProof/>
                <w:webHidden/>
              </w:rPr>
              <w:instrText xml:space="preserve"> PAGEREF _Toc136865685 \h </w:instrText>
            </w:r>
            <w:r w:rsidR="0029460A">
              <w:rPr>
                <w:noProof/>
                <w:webHidden/>
              </w:rPr>
            </w:r>
            <w:r w:rsidR="0029460A">
              <w:rPr>
                <w:noProof/>
                <w:webHidden/>
              </w:rPr>
              <w:fldChar w:fldCharType="separate"/>
            </w:r>
            <w:r w:rsidR="0029460A">
              <w:rPr>
                <w:noProof/>
                <w:webHidden/>
              </w:rPr>
              <w:t>4</w:t>
            </w:r>
            <w:r w:rsidR="0029460A">
              <w:rPr>
                <w:noProof/>
                <w:webHidden/>
              </w:rPr>
              <w:fldChar w:fldCharType="end"/>
            </w:r>
          </w:hyperlink>
        </w:p>
        <w:p w:rsidR="0029460A" w:rsidRDefault="008C314F" w14:paraId="306F4E14" w14:textId="1F6454C6">
          <w:pPr>
            <w:pStyle w:val="TOC3"/>
            <w:rPr>
              <w:rFonts w:asciiTheme="minorHAnsi" w:hAnsiTheme="minorHAnsi"/>
              <w:noProof/>
            </w:rPr>
          </w:pPr>
          <w:hyperlink w:history="1" w:anchor="_Toc136865686">
            <w:r w:rsidRPr="00EF1C9F" w:rsidR="0029460A">
              <w:rPr>
                <w:rStyle w:val="Hyperlink"/>
                <w:noProof/>
              </w:rPr>
              <w:t>Availability</w:t>
            </w:r>
            <w:r w:rsidR="0029460A">
              <w:rPr>
                <w:noProof/>
                <w:webHidden/>
              </w:rPr>
              <w:tab/>
            </w:r>
            <w:r w:rsidR="0029460A">
              <w:rPr>
                <w:noProof/>
                <w:webHidden/>
              </w:rPr>
              <w:fldChar w:fldCharType="begin"/>
            </w:r>
            <w:r w:rsidR="0029460A">
              <w:rPr>
                <w:noProof/>
                <w:webHidden/>
              </w:rPr>
              <w:instrText xml:space="preserve"> PAGEREF _Toc136865686 \h </w:instrText>
            </w:r>
            <w:r w:rsidR="0029460A">
              <w:rPr>
                <w:noProof/>
                <w:webHidden/>
              </w:rPr>
            </w:r>
            <w:r w:rsidR="0029460A">
              <w:rPr>
                <w:noProof/>
                <w:webHidden/>
              </w:rPr>
              <w:fldChar w:fldCharType="separate"/>
            </w:r>
            <w:r w:rsidR="0029460A">
              <w:rPr>
                <w:noProof/>
                <w:webHidden/>
              </w:rPr>
              <w:t>4</w:t>
            </w:r>
            <w:r w:rsidR="0029460A">
              <w:rPr>
                <w:noProof/>
                <w:webHidden/>
              </w:rPr>
              <w:fldChar w:fldCharType="end"/>
            </w:r>
          </w:hyperlink>
        </w:p>
        <w:p w:rsidR="0029460A" w:rsidRDefault="008C314F" w14:paraId="391334F3" w14:textId="5180D6FE">
          <w:pPr>
            <w:pStyle w:val="TOC3"/>
            <w:rPr>
              <w:rFonts w:asciiTheme="minorHAnsi" w:hAnsiTheme="minorHAnsi"/>
              <w:noProof/>
            </w:rPr>
          </w:pPr>
          <w:hyperlink w:history="1" w:anchor="_Toc136865687">
            <w:r w:rsidRPr="00EF1C9F" w:rsidR="0029460A">
              <w:rPr>
                <w:rStyle w:val="Hyperlink"/>
                <w:noProof/>
              </w:rPr>
              <w:t>Rollback</w:t>
            </w:r>
            <w:r w:rsidR="0029460A">
              <w:rPr>
                <w:noProof/>
                <w:webHidden/>
              </w:rPr>
              <w:tab/>
            </w:r>
            <w:r w:rsidR="0029460A">
              <w:rPr>
                <w:noProof/>
                <w:webHidden/>
              </w:rPr>
              <w:fldChar w:fldCharType="begin"/>
            </w:r>
            <w:r w:rsidR="0029460A">
              <w:rPr>
                <w:noProof/>
                <w:webHidden/>
              </w:rPr>
              <w:instrText xml:space="preserve"> PAGEREF _Toc136865687 \h </w:instrText>
            </w:r>
            <w:r w:rsidR="0029460A">
              <w:rPr>
                <w:noProof/>
                <w:webHidden/>
              </w:rPr>
            </w:r>
            <w:r w:rsidR="0029460A">
              <w:rPr>
                <w:noProof/>
                <w:webHidden/>
              </w:rPr>
              <w:fldChar w:fldCharType="separate"/>
            </w:r>
            <w:r w:rsidR="0029460A">
              <w:rPr>
                <w:noProof/>
                <w:webHidden/>
              </w:rPr>
              <w:t>4</w:t>
            </w:r>
            <w:r w:rsidR="0029460A">
              <w:rPr>
                <w:noProof/>
                <w:webHidden/>
              </w:rPr>
              <w:fldChar w:fldCharType="end"/>
            </w:r>
          </w:hyperlink>
        </w:p>
        <w:p w:rsidR="0029460A" w:rsidRDefault="008C314F" w14:paraId="30E32665" w14:textId="6BA512DD">
          <w:pPr>
            <w:pStyle w:val="TOC3"/>
            <w:rPr>
              <w:rFonts w:asciiTheme="minorHAnsi" w:hAnsiTheme="minorHAnsi"/>
              <w:noProof/>
            </w:rPr>
          </w:pPr>
          <w:hyperlink w:history="1" w:anchor="_Toc136865688">
            <w:r w:rsidRPr="00EF1C9F" w:rsidR="0029460A">
              <w:rPr>
                <w:rStyle w:val="Hyperlink"/>
                <w:noProof/>
              </w:rPr>
              <w:t>Resource Efficiency</w:t>
            </w:r>
            <w:r w:rsidR="0029460A">
              <w:rPr>
                <w:noProof/>
                <w:webHidden/>
              </w:rPr>
              <w:tab/>
            </w:r>
            <w:r w:rsidR="0029460A">
              <w:rPr>
                <w:noProof/>
                <w:webHidden/>
              </w:rPr>
              <w:fldChar w:fldCharType="begin"/>
            </w:r>
            <w:r w:rsidR="0029460A">
              <w:rPr>
                <w:noProof/>
                <w:webHidden/>
              </w:rPr>
              <w:instrText xml:space="preserve"> PAGEREF _Toc136865688 \h </w:instrText>
            </w:r>
            <w:r w:rsidR="0029460A">
              <w:rPr>
                <w:noProof/>
                <w:webHidden/>
              </w:rPr>
            </w:r>
            <w:r w:rsidR="0029460A">
              <w:rPr>
                <w:noProof/>
                <w:webHidden/>
              </w:rPr>
              <w:fldChar w:fldCharType="separate"/>
            </w:r>
            <w:r w:rsidR="0029460A">
              <w:rPr>
                <w:noProof/>
                <w:webHidden/>
              </w:rPr>
              <w:t>4</w:t>
            </w:r>
            <w:r w:rsidR="0029460A">
              <w:rPr>
                <w:noProof/>
                <w:webHidden/>
              </w:rPr>
              <w:fldChar w:fldCharType="end"/>
            </w:r>
          </w:hyperlink>
        </w:p>
        <w:p w:rsidR="0029460A" w:rsidRDefault="008C314F" w14:paraId="1544BB8C" w14:textId="5FF191CE">
          <w:pPr>
            <w:pStyle w:val="TOC3"/>
            <w:rPr>
              <w:rFonts w:asciiTheme="minorHAnsi" w:hAnsiTheme="minorHAnsi"/>
              <w:noProof/>
            </w:rPr>
          </w:pPr>
          <w:hyperlink w:history="1" w:anchor="_Toc136865689">
            <w:r w:rsidRPr="00EF1C9F" w:rsidR="0029460A">
              <w:rPr>
                <w:rStyle w:val="Hyperlink"/>
                <w:noProof/>
              </w:rPr>
              <w:t>Complexity</w:t>
            </w:r>
            <w:r w:rsidR="0029460A">
              <w:rPr>
                <w:noProof/>
                <w:webHidden/>
              </w:rPr>
              <w:tab/>
            </w:r>
            <w:r w:rsidR="0029460A">
              <w:rPr>
                <w:noProof/>
                <w:webHidden/>
              </w:rPr>
              <w:fldChar w:fldCharType="begin"/>
            </w:r>
            <w:r w:rsidR="0029460A">
              <w:rPr>
                <w:noProof/>
                <w:webHidden/>
              </w:rPr>
              <w:instrText xml:space="preserve"> PAGEREF _Toc136865689 \h </w:instrText>
            </w:r>
            <w:r w:rsidR="0029460A">
              <w:rPr>
                <w:noProof/>
                <w:webHidden/>
              </w:rPr>
            </w:r>
            <w:r w:rsidR="0029460A">
              <w:rPr>
                <w:noProof/>
                <w:webHidden/>
              </w:rPr>
              <w:fldChar w:fldCharType="separate"/>
            </w:r>
            <w:r w:rsidR="0029460A">
              <w:rPr>
                <w:noProof/>
                <w:webHidden/>
              </w:rPr>
              <w:t>5</w:t>
            </w:r>
            <w:r w:rsidR="0029460A">
              <w:rPr>
                <w:noProof/>
                <w:webHidden/>
              </w:rPr>
              <w:fldChar w:fldCharType="end"/>
            </w:r>
          </w:hyperlink>
        </w:p>
        <w:p w:rsidR="0029460A" w:rsidRDefault="008C314F" w14:paraId="08DBAEF2" w14:textId="6DA0BFED">
          <w:pPr>
            <w:pStyle w:val="TOC3"/>
            <w:rPr>
              <w:rFonts w:asciiTheme="minorHAnsi" w:hAnsiTheme="minorHAnsi"/>
              <w:noProof/>
            </w:rPr>
          </w:pPr>
          <w:hyperlink w:history="1" w:anchor="_Toc136865690">
            <w:r w:rsidRPr="00EF1C9F" w:rsidR="0029460A">
              <w:rPr>
                <w:rStyle w:val="Hyperlink"/>
                <w:noProof/>
              </w:rPr>
              <w:t>Scalability</w:t>
            </w:r>
            <w:r w:rsidR="0029460A">
              <w:rPr>
                <w:noProof/>
                <w:webHidden/>
              </w:rPr>
              <w:tab/>
            </w:r>
            <w:r w:rsidR="0029460A">
              <w:rPr>
                <w:noProof/>
                <w:webHidden/>
              </w:rPr>
              <w:fldChar w:fldCharType="begin"/>
            </w:r>
            <w:r w:rsidR="0029460A">
              <w:rPr>
                <w:noProof/>
                <w:webHidden/>
              </w:rPr>
              <w:instrText xml:space="preserve"> PAGEREF _Toc136865690 \h </w:instrText>
            </w:r>
            <w:r w:rsidR="0029460A">
              <w:rPr>
                <w:noProof/>
                <w:webHidden/>
              </w:rPr>
            </w:r>
            <w:r w:rsidR="0029460A">
              <w:rPr>
                <w:noProof/>
                <w:webHidden/>
              </w:rPr>
              <w:fldChar w:fldCharType="separate"/>
            </w:r>
            <w:r w:rsidR="0029460A">
              <w:rPr>
                <w:noProof/>
                <w:webHidden/>
              </w:rPr>
              <w:t>5</w:t>
            </w:r>
            <w:r w:rsidR="0029460A">
              <w:rPr>
                <w:noProof/>
                <w:webHidden/>
              </w:rPr>
              <w:fldChar w:fldCharType="end"/>
            </w:r>
          </w:hyperlink>
        </w:p>
        <w:p w:rsidR="0029460A" w:rsidRDefault="008C314F" w14:paraId="6ED33F85" w14:textId="153C161C">
          <w:pPr>
            <w:pStyle w:val="TOC3"/>
            <w:rPr>
              <w:rFonts w:asciiTheme="minorHAnsi" w:hAnsiTheme="minorHAnsi"/>
              <w:noProof/>
            </w:rPr>
          </w:pPr>
          <w:hyperlink w:history="1" w:anchor="_Toc136865691">
            <w:r w:rsidRPr="00EF1C9F" w:rsidR="0029460A">
              <w:rPr>
                <w:rStyle w:val="Hyperlink"/>
                <w:noProof/>
              </w:rPr>
              <w:t>Upgrade Duration</w:t>
            </w:r>
            <w:r w:rsidR="0029460A">
              <w:rPr>
                <w:noProof/>
                <w:webHidden/>
              </w:rPr>
              <w:tab/>
            </w:r>
            <w:r w:rsidR="0029460A">
              <w:rPr>
                <w:noProof/>
                <w:webHidden/>
              </w:rPr>
              <w:fldChar w:fldCharType="begin"/>
            </w:r>
            <w:r w:rsidR="0029460A">
              <w:rPr>
                <w:noProof/>
                <w:webHidden/>
              </w:rPr>
              <w:instrText xml:space="preserve"> PAGEREF _Toc136865691 \h </w:instrText>
            </w:r>
            <w:r w:rsidR="0029460A">
              <w:rPr>
                <w:noProof/>
                <w:webHidden/>
              </w:rPr>
            </w:r>
            <w:r w:rsidR="0029460A">
              <w:rPr>
                <w:noProof/>
                <w:webHidden/>
              </w:rPr>
              <w:fldChar w:fldCharType="separate"/>
            </w:r>
            <w:r w:rsidR="0029460A">
              <w:rPr>
                <w:noProof/>
                <w:webHidden/>
              </w:rPr>
              <w:t>5</w:t>
            </w:r>
            <w:r w:rsidR="0029460A">
              <w:rPr>
                <w:noProof/>
                <w:webHidden/>
              </w:rPr>
              <w:fldChar w:fldCharType="end"/>
            </w:r>
          </w:hyperlink>
        </w:p>
        <w:p w:rsidR="0029460A" w:rsidRDefault="008C314F" w14:paraId="3938C7B4" w14:textId="21DAD836">
          <w:pPr>
            <w:pStyle w:val="TOC2"/>
            <w:tabs>
              <w:tab w:val="right" w:leader="dot" w:pos="9016"/>
            </w:tabs>
            <w:rPr>
              <w:rFonts w:asciiTheme="minorHAnsi" w:hAnsiTheme="minorHAnsi"/>
              <w:noProof/>
            </w:rPr>
          </w:pPr>
          <w:hyperlink w:history="1" w:anchor="_Toc136865692">
            <w:r w:rsidRPr="00EF1C9F" w:rsidR="0029460A">
              <w:rPr>
                <w:rStyle w:val="Hyperlink"/>
                <w:noProof/>
              </w:rPr>
              <w:t>Score</w:t>
            </w:r>
            <w:r w:rsidR="0029460A">
              <w:rPr>
                <w:noProof/>
                <w:webHidden/>
              </w:rPr>
              <w:tab/>
            </w:r>
            <w:r w:rsidR="0029460A">
              <w:rPr>
                <w:noProof/>
                <w:webHidden/>
              </w:rPr>
              <w:fldChar w:fldCharType="begin"/>
            </w:r>
            <w:r w:rsidR="0029460A">
              <w:rPr>
                <w:noProof/>
                <w:webHidden/>
              </w:rPr>
              <w:instrText xml:space="preserve"> PAGEREF _Toc136865692 \h </w:instrText>
            </w:r>
            <w:r w:rsidR="0029460A">
              <w:rPr>
                <w:noProof/>
                <w:webHidden/>
              </w:rPr>
            </w:r>
            <w:r w:rsidR="0029460A">
              <w:rPr>
                <w:noProof/>
                <w:webHidden/>
              </w:rPr>
              <w:fldChar w:fldCharType="separate"/>
            </w:r>
            <w:r w:rsidR="0029460A">
              <w:rPr>
                <w:noProof/>
                <w:webHidden/>
              </w:rPr>
              <w:t>6</w:t>
            </w:r>
            <w:r w:rsidR="0029460A">
              <w:rPr>
                <w:noProof/>
                <w:webHidden/>
              </w:rPr>
              <w:fldChar w:fldCharType="end"/>
            </w:r>
          </w:hyperlink>
        </w:p>
        <w:p w:rsidR="0029460A" w:rsidRDefault="008C314F" w14:paraId="52521DEE" w14:textId="64389DAF">
          <w:pPr>
            <w:pStyle w:val="TOC2"/>
            <w:tabs>
              <w:tab w:val="right" w:leader="dot" w:pos="9016"/>
            </w:tabs>
            <w:rPr>
              <w:rFonts w:asciiTheme="minorHAnsi" w:hAnsiTheme="minorHAnsi"/>
              <w:noProof/>
            </w:rPr>
          </w:pPr>
          <w:hyperlink w:history="1" w:anchor="_Toc136865693">
            <w:r w:rsidRPr="00EF1C9F" w:rsidR="0029460A">
              <w:rPr>
                <w:rStyle w:val="Hyperlink"/>
                <w:noProof/>
              </w:rPr>
              <w:t>Conclusion</w:t>
            </w:r>
            <w:r w:rsidR="0029460A">
              <w:rPr>
                <w:noProof/>
                <w:webHidden/>
              </w:rPr>
              <w:tab/>
            </w:r>
            <w:r w:rsidR="0029460A">
              <w:rPr>
                <w:noProof/>
                <w:webHidden/>
              </w:rPr>
              <w:fldChar w:fldCharType="begin"/>
            </w:r>
            <w:r w:rsidR="0029460A">
              <w:rPr>
                <w:noProof/>
                <w:webHidden/>
              </w:rPr>
              <w:instrText xml:space="preserve"> PAGEREF _Toc136865693 \h </w:instrText>
            </w:r>
            <w:r w:rsidR="0029460A">
              <w:rPr>
                <w:noProof/>
                <w:webHidden/>
              </w:rPr>
            </w:r>
            <w:r w:rsidR="0029460A">
              <w:rPr>
                <w:noProof/>
                <w:webHidden/>
              </w:rPr>
              <w:fldChar w:fldCharType="separate"/>
            </w:r>
            <w:r w:rsidR="0029460A">
              <w:rPr>
                <w:noProof/>
                <w:webHidden/>
              </w:rPr>
              <w:t>6</w:t>
            </w:r>
            <w:r w:rsidR="0029460A">
              <w:rPr>
                <w:noProof/>
                <w:webHidden/>
              </w:rPr>
              <w:fldChar w:fldCharType="end"/>
            </w:r>
          </w:hyperlink>
        </w:p>
        <w:p w:rsidR="0029460A" w:rsidRDefault="008C314F" w14:paraId="33530FA0" w14:textId="238BFFD3">
          <w:pPr>
            <w:pStyle w:val="TOC1"/>
            <w:tabs>
              <w:tab w:val="right" w:leader="dot" w:pos="9016"/>
            </w:tabs>
            <w:rPr>
              <w:rFonts w:asciiTheme="minorHAnsi" w:hAnsiTheme="minorHAnsi"/>
              <w:noProof/>
            </w:rPr>
          </w:pPr>
          <w:hyperlink w:history="1" w:anchor="_Toc136865694">
            <w:r w:rsidRPr="00EF1C9F" w:rsidR="0029460A">
              <w:rPr>
                <w:rStyle w:val="Hyperlink"/>
                <w:noProof/>
              </w:rPr>
              <w:t>Tools</w:t>
            </w:r>
            <w:r w:rsidR="0029460A">
              <w:rPr>
                <w:noProof/>
                <w:webHidden/>
              </w:rPr>
              <w:tab/>
            </w:r>
            <w:r w:rsidR="0029460A">
              <w:rPr>
                <w:noProof/>
                <w:webHidden/>
              </w:rPr>
              <w:fldChar w:fldCharType="begin"/>
            </w:r>
            <w:r w:rsidR="0029460A">
              <w:rPr>
                <w:noProof/>
                <w:webHidden/>
              </w:rPr>
              <w:instrText xml:space="preserve"> PAGEREF _Toc136865694 \h </w:instrText>
            </w:r>
            <w:r w:rsidR="0029460A">
              <w:rPr>
                <w:noProof/>
                <w:webHidden/>
              </w:rPr>
            </w:r>
            <w:r w:rsidR="0029460A">
              <w:rPr>
                <w:noProof/>
                <w:webHidden/>
              </w:rPr>
              <w:fldChar w:fldCharType="separate"/>
            </w:r>
            <w:r w:rsidR="0029460A">
              <w:rPr>
                <w:noProof/>
                <w:webHidden/>
              </w:rPr>
              <w:t>7</w:t>
            </w:r>
            <w:r w:rsidR="0029460A">
              <w:rPr>
                <w:noProof/>
                <w:webHidden/>
              </w:rPr>
              <w:fldChar w:fldCharType="end"/>
            </w:r>
          </w:hyperlink>
        </w:p>
        <w:p w:rsidR="0029460A" w:rsidRDefault="008C314F" w14:paraId="148B30A3" w14:textId="3E7AAC58">
          <w:pPr>
            <w:pStyle w:val="TOC2"/>
            <w:tabs>
              <w:tab w:val="right" w:leader="dot" w:pos="9016"/>
            </w:tabs>
            <w:rPr>
              <w:rFonts w:asciiTheme="minorHAnsi" w:hAnsiTheme="minorHAnsi"/>
              <w:noProof/>
            </w:rPr>
          </w:pPr>
          <w:hyperlink w:history="1" w:anchor="_Toc136865695">
            <w:r w:rsidRPr="00EF1C9F" w:rsidR="0029460A">
              <w:rPr>
                <w:rStyle w:val="Hyperlink"/>
                <w:noProof/>
              </w:rPr>
              <w:t>Comparison</w:t>
            </w:r>
            <w:r w:rsidR="0029460A">
              <w:rPr>
                <w:noProof/>
                <w:webHidden/>
              </w:rPr>
              <w:tab/>
            </w:r>
            <w:r w:rsidR="0029460A">
              <w:rPr>
                <w:noProof/>
                <w:webHidden/>
              </w:rPr>
              <w:fldChar w:fldCharType="begin"/>
            </w:r>
            <w:r w:rsidR="0029460A">
              <w:rPr>
                <w:noProof/>
                <w:webHidden/>
              </w:rPr>
              <w:instrText xml:space="preserve"> PAGEREF _Toc136865695 \h </w:instrText>
            </w:r>
            <w:r w:rsidR="0029460A">
              <w:rPr>
                <w:noProof/>
                <w:webHidden/>
              </w:rPr>
            </w:r>
            <w:r w:rsidR="0029460A">
              <w:rPr>
                <w:noProof/>
                <w:webHidden/>
              </w:rPr>
              <w:fldChar w:fldCharType="separate"/>
            </w:r>
            <w:r w:rsidR="0029460A">
              <w:rPr>
                <w:noProof/>
                <w:webHidden/>
              </w:rPr>
              <w:t>7</w:t>
            </w:r>
            <w:r w:rsidR="0029460A">
              <w:rPr>
                <w:noProof/>
                <w:webHidden/>
              </w:rPr>
              <w:fldChar w:fldCharType="end"/>
            </w:r>
          </w:hyperlink>
        </w:p>
        <w:p w:rsidR="0029460A" w:rsidRDefault="008C314F" w14:paraId="3AD5A9F1" w14:textId="0DD27417">
          <w:pPr>
            <w:pStyle w:val="TOC3"/>
            <w:rPr>
              <w:rFonts w:asciiTheme="minorHAnsi" w:hAnsiTheme="minorHAnsi"/>
              <w:noProof/>
            </w:rPr>
          </w:pPr>
          <w:hyperlink w:history="1" w:anchor="_Toc136865696">
            <w:r w:rsidRPr="00EF1C9F" w:rsidR="0029460A">
              <w:rPr>
                <w:rStyle w:val="Hyperlink"/>
                <w:noProof/>
              </w:rPr>
              <w:t>Support</w:t>
            </w:r>
            <w:r w:rsidR="0029460A">
              <w:rPr>
                <w:noProof/>
                <w:webHidden/>
              </w:rPr>
              <w:tab/>
            </w:r>
            <w:r w:rsidR="0029460A">
              <w:rPr>
                <w:noProof/>
                <w:webHidden/>
              </w:rPr>
              <w:fldChar w:fldCharType="begin"/>
            </w:r>
            <w:r w:rsidR="0029460A">
              <w:rPr>
                <w:noProof/>
                <w:webHidden/>
              </w:rPr>
              <w:instrText xml:space="preserve"> PAGEREF _Toc136865696 \h </w:instrText>
            </w:r>
            <w:r w:rsidR="0029460A">
              <w:rPr>
                <w:noProof/>
                <w:webHidden/>
              </w:rPr>
            </w:r>
            <w:r w:rsidR="0029460A">
              <w:rPr>
                <w:noProof/>
                <w:webHidden/>
              </w:rPr>
              <w:fldChar w:fldCharType="separate"/>
            </w:r>
            <w:r w:rsidR="0029460A">
              <w:rPr>
                <w:noProof/>
                <w:webHidden/>
              </w:rPr>
              <w:t>7</w:t>
            </w:r>
            <w:r w:rsidR="0029460A">
              <w:rPr>
                <w:noProof/>
                <w:webHidden/>
              </w:rPr>
              <w:fldChar w:fldCharType="end"/>
            </w:r>
          </w:hyperlink>
        </w:p>
        <w:p w:rsidR="0029460A" w:rsidRDefault="008C314F" w14:paraId="31E55C64" w14:textId="5F3284ED">
          <w:pPr>
            <w:pStyle w:val="TOC3"/>
            <w:rPr>
              <w:rFonts w:asciiTheme="minorHAnsi" w:hAnsiTheme="minorHAnsi"/>
              <w:noProof/>
            </w:rPr>
          </w:pPr>
          <w:hyperlink w:history="1" w:anchor="_Toc136865697">
            <w:r w:rsidRPr="00EF1C9F" w:rsidR="0029460A">
              <w:rPr>
                <w:rStyle w:val="Hyperlink"/>
                <w:noProof/>
              </w:rPr>
              <w:t>Documentation</w:t>
            </w:r>
            <w:r w:rsidR="0029460A">
              <w:rPr>
                <w:noProof/>
                <w:webHidden/>
              </w:rPr>
              <w:tab/>
            </w:r>
            <w:r w:rsidR="0029460A">
              <w:rPr>
                <w:noProof/>
                <w:webHidden/>
              </w:rPr>
              <w:fldChar w:fldCharType="begin"/>
            </w:r>
            <w:r w:rsidR="0029460A">
              <w:rPr>
                <w:noProof/>
                <w:webHidden/>
              </w:rPr>
              <w:instrText xml:space="preserve"> PAGEREF _Toc136865697 \h </w:instrText>
            </w:r>
            <w:r w:rsidR="0029460A">
              <w:rPr>
                <w:noProof/>
                <w:webHidden/>
              </w:rPr>
            </w:r>
            <w:r w:rsidR="0029460A">
              <w:rPr>
                <w:noProof/>
                <w:webHidden/>
              </w:rPr>
              <w:fldChar w:fldCharType="separate"/>
            </w:r>
            <w:r w:rsidR="0029460A">
              <w:rPr>
                <w:noProof/>
                <w:webHidden/>
              </w:rPr>
              <w:t>7</w:t>
            </w:r>
            <w:r w:rsidR="0029460A">
              <w:rPr>
                <w:noProof/>
                <w:webHidden/>
              </w:rPr>
              <w:fldChar w:fldCharType="end"/>
            </w:r>
          </w:hyperlink>
        </w:p>
        <w:p w:rsidR="0029460A" w:rsidRDefault="008C314F" w14:paraId="47163A00" w14:textId="7038AF56">
          <w:pPr>
            <w:pStyle w:val="TOC3"/>
            <w:rPr>
              <w:rFonts w:asciiTheme="minorHAnsi" w:hAnsiTheme="minorHAnsi"/>
              <w:noProof/>
            </w:rPr>
          </w:pPr>
          <w:hyperlink w:history="1" w:anchor="_Toc136865698">
            <w:r w:rsidRPr="00EF1C9F" w:rsidR="0029460A">
              <w:rPr>
                <w:rStyle w:val="Hyperlink"/>
                <w:noProof/>
              </w:rPr>
              <w:t>Flexibility</w:t>
            </w:r>
            <w:r w:rsidR="0029460A">
              <w:rPr>
                <w:noProof/>
                <w:webHidden/>
              </w:rPr>
              <w:tab/>
            </w:r>
            <w:r w:rsidR="0029460A">
              <w:rPr>
                <w:noProof/>
                <w:webHidden/>
              </w:rPr>
              <w:fldChar w:fldCharType="begin"/>
            </w:r>
            <w:r w:rsidR="0029460A">
              <w:rPr>
                <w:noProof/>
                <w:webHidden/>
              </w:rPr>
              <w:instrText xml:space="preserve"> PAGEREF _Toc136865698 \h </w:instrText>
            </w:r>
            <w:r w:rsidR="0029460A">
              <w:rPr>
                <w:noProof/>
                <w:webHidden/>
              </w:rPr>
            </w:r>
            <w:r w:rsidR="0029460A">
              <w:rPr>
                <w:noProof/>
                <w:webHidden/>
              </w:rPr>
              <w:fldChar w:fldCharType="separate"/>
            </w:r>
            <w:r w:rsidR="0029460A">
              <w:rPr>
                <w:noProof/>
                <w:webHidden/>
              </w:rPr>
              <w:t>7</w:t>
            </w:r>
            <w:r w:rsidR="0029460A">
              <w:rPr>
                <w:noProof/>
                <w:webHidden/>
              </w:rPr>
              <w:fldChar w:fldCharType="end"/>
            </w:r>
          </w:hyperlink>
        </w:p>
        <w:p w:rsidR="0029460A" w:rsidRDefault="008C314F" w14:paraId="3ABBEB64" w14:textId="344C3245">
          <w:pPr>
            <w:pStyle w:val="TOC3"/>
            <w:rPr>
              <w:rFonts w:asciiTheme="minorHAnsi" w:hAnsiTheme="minorHAnsi"/>
              <w:noProof/>
            </w:rPr>
          </w:pPr>
          <w:hyperlink w:history="1" w:anchor="_Toc136865699">
            <w:r w:rsidRPr="00EF1C9F" w:rsidR="0029460A">
              <w:rPr>
                <w:rStyle w:val="Hyperlink"/>
                <w:noProof/>
              </w:rPr>
              <w:t>Cloud Provider Support</w:t>
            </w:r>
            <w:r w:rsidR="0029460A">
              <w:rPr>
                <w:noProof/>
                <w:webHidden/>
              </w:rPr>
              <w:tab/>
            </w:r>
            <w:r w:rsidR="0029460A">
              <w:rPr>
                <w:noProof/>
                <w:webHidden/>
              </w:rPr>
              <w:fldChar w:fldCharType="begin"/>
            </w:r>
            <w:r w:rsidR="0029460A">
              <w:rPr>
                <w:noProof/>
                <w:webHidden/>
              </w:rPr>
              <w:instrText xml:space="preserve"> PAGEREF _Toc136865699 \h </w:instrText>
            </w:r>
            <w:r w:rsidR="0029460A">
              <w:rPr>
                <w:noProof/>
                <w:webHidden/>
              </w:rPr>
            </w:r>
            <w:r w:rsidR="0029460A">
              <w:rPr>
                <w:noProof/>
                <w:webHidden/>
              </w:rPr>
              <w:fldChar w:fldCharType="separate"/>
            </w:r>
            <w:r w:rsidR="0029460A">
              <w:rPr>
                <w:noProof/>
                <w:webHidden/>
              </w:rPr>
              <w:t>8</w:t>
            </w:r>
            <w:r w:rsidR="0029460A">
              <w:rPr>
                <w:noProof/>
                <w:webHidden/>
              </w:rPr>
              <w:fldChar w:fldCharType="end"/>
            </w:r>
          </w:hyperlink>
        </w:p>
        <w:p w:rsidR="0029460A" w:rsidRDefault="008C314F" w14:paraId="5642298D" w14:textId="73FD8427">
          <w:pPr>
            <w:pStyle w:val="TOC3"/>
            <w:rPr>
              <w:rFonts w:asciiTheme="minorHAnsi" w:hAnsiTheme="minorHAnsi"/>
              <w:noProof/>
            </w:rPr>
          </w:pPr>
          <w:hyperlink w:history="1" w:anchor="_Toc136865700">
            <w:r w:rsidRPr="00EF1C9F" w:rsidR="0029460A">
              <w:rPr>
                <w:rStyle w:val="Hyperlink"/>
                <w:noProof/>
                <w:lang w:val="nl-NL"/>
              </w:rPr>
              <w:t>Complexity</w:t>
            </w:r>
            <w:r w:rsidR="0029460A">
              <w:rPr>
                <w:noProof/>
                <w:webHidden/>
              </w:rPr>
              <w:tab/>
            </w:r>
            <w:r w:rsidR="0029460A">
              <w:rPr>
                <w:noProof/>
                <w:webHidden/>
              </w:rPr>
              <w:fldChar w:fldCharType="begin"/>
            </w:r>
            <w:r w:rsidR="0029460A">
              <w:rPr>
                <w:noProof/>
                <w:webHidden/>
              </w:rPr>
              <w:instrText xml:space="preserve"> PAGEREF _Toc136865700 \h </w:instrText>
            </w:r>
            <w:r w:rsidR="0029460A">
              <w:rPr>
                <w:noProof/>
                <w:webHidden/>
              </w:rPr>
            </w:r>
            <w:r w:rsidR="0029460A">
              <w:rPr>
                <w:noProof/>
                <w:webHidden/>
              </w:rPr>
              <w:fldChar w:fldCharType="separate"/>
            </w:r>
            <w:r w:rsidR="0029460A">
              <w:rPr>
                <w:noProof/>
                <w:webHidden/>
              </w:rPr>
              <w:t>8</w:t>
            </w:r>
            <w:r w:rsidR="0029460A">
              <w:rPr>
                <w:noProof/>
                <w:webHidden/>
              </w:rPr>
              <w:fldChar w:fldCharType="end"/>
            </w:r>
          </w:hyperlink>
        </w:p>
        <w:p w:rsidR="0029460A" w:rsidRDefault="008C314F" w14:paraId="4340F857" w14:textId="6426ED34">
          <w:pPr>
            <w:pStyle w:val="TOC2"/>
            <w:tabs>
              <w:tab w:val="right" w:leader="dot" w:pos="9016"/>
            </w:tabs>
            <w:rPr>
              <w:rFonts w:asciiTheme="minorHAnsi" w:hAnsiTheme="minorHAnsi"/>
              <w:noProof/>
            </w:rPr>
          </w:pPr>
          <w:hyperlink w:history="1" w:anchor="_Toc136865701">
            <w:r w:rsidRPr="00EF1C9F" w:rsidR="0029460A">
              <w:rPr>
                <w:rStyle w:val="Hyperlink"/>
                <w:noProof/>
              </w:rPr>
              <w:t>Score</w:t>
            </w:r>
            <w:r w:rsidR="0029460A">
              <w:rPr>
                <w:noProof/>
                <w:webHidden/>
              </w:rPr>
              <w:tab/>
            </w:r>
            <w:r w:rsidR="0029460A">
              <w:rPr>
                <w:noProof/>
                <w:webHidden/>
              </w:rPr>
              <w:fldChar w:fldCharType="begin"/>
            </w:r>
            <w:r w:rsidR="0029460A">
              <w:rPr>
                <w:noProof/>
                <w:webHidden/>
              </w:rPr>
              <w:instrText xml:space="preserve"> PAGEREF _Toc136865701 \h </w:instrText>
            </w:r>
            <w:r w:rsidR="0029460A">
              <w:rPr>
                <w:noProof/>
                <w:webHidden/>
              </w:rPr>
            </w:r>
            <w:r w:rsidR="0029460A">
              <w:rPr>
                <w:noProof/>
                <w:webHidden/>
              </w:rPr>
              <w:fldChar w:fldCharType="separate"/>
            </w:r>
            <w:r w:rsidR="0029460A">
              <w:rPr>
                <w:noProof/>
                <w:webHidden/>
              </w:rPr>
              <w:t>9</w:t>
            </w:r>
            <w:r w:rsidR="0029460A">
              <w:rPr>
                <w:noProof/>
                <w:webHidden/>
              </w:rPr>
              <w:fldChar w:fldCharType="end"/>
            </w:r>
          </w:hyperlink>
        </w:p>
        <w:p w:rsidR="0029460A" w:rsidRDefault="008C314F" w14:paraId="2E83ED96" w14:textId="2767D026">
          <w:pPr>
            <w:pStyle w:val="TOC2"/>
            <w:tabs>
              <w:tab w:val="right" w:leader="dot" w:pos="9016"/>
            </w:tabs>
            <w:rPr>
              <w:rFonts w:asciiTheme="minorHAnsi" w:hAnsiTheme="minorHAnsi"/>
              <w:noProof/>
            </w:rPr>
          </w:pPr>
          <w:hyperlink w:history="1" w:anchor="_Toc136865702">
            <w:r w:rsidRPr="00EF1C9F" w:rsidR="0029460A">
              <w:rPr>
                <w:rStyle w:val="Hyperlink"/>
                <w:noProof/>
              </w:rPr>
              <w:t>Conclusion</w:t>
            </w:r>
            <w:r w:rsidR="0029460A">
              <w:rPr>
                <w:noProof/>
                <w:webHidden/>
              </w:rPr>
              <w:tab/>
            </w:r>
            <w:r w:rsidR="0029460A">
              <w:rPr>
                <w:noProof/>
                <w:webHidden/>
              </w:rPr>
              <w:fldChar w:fldCharType="begin"/>
            </w:r>
            <w:r w:rsidR="0029460A">
              <w:rPr>
                <w:noProof/>
                <w:webHidden/>
              </w:rPr>
              <w:instrText xml:space="preserve"> PAGEREF _Toc136865702 \h </w:instrText>
            </w:r>
            <w:r w:rsidR="0029460A">
              <w:rPr>
                <w:noProof/>
                <w:webHidden/>
              </w:rPr>
            </w:r>
            <w:r w:rsidR="0029460A">
              <w:rPr>
                <w:noProof/>
                <w:webHidden/>
              </w:rPr>
              <w:fldChar w:fldCharType="separate"/>
            </w:r>
            <w:r w:rsidR="0029460A">
              <w:rPr>
                <w:noProof/>
                <w:webHidden/>
              </w:rPr>
              <w:t>9</w:t>
            </w:r>
            <w:r w:rsidR="0029460A">
              <w:rPr>
                <w:noProof/>
                <w:webHidden/>
              </w:rPr>
              <w:fldChar w:fldCharType="end"/>
            </w:r>
          </w:hyperlink>
        </w:p>
        <w:p w:rsidR="0029460A" w:rsidRDefault="008C314F" w14:paraId="163E4E04" w14:textId="5892CB8C">
          <w:pPr>
            <w:pStyle w:val="TOC1"/>
            <w:tabs>
              <w:tab w:val="right" w:leader="dot" w:pos="9016"/>
            </w:tabs>
            <w:rPr>
              <w:rFonts w:asciiTheme="minorHAnsi" w:hAnsiTheme="minorHAnsi"/>
              <w:noProof/>
            </w:rPr>
          </w:pPr>
          <w:hyperlink w:history="1" w:anchor="_Toc136865703">
            <w:r w:rsidRPr="00EF1C9F" w:rsidR="0029460A">
              <w:rPr>
                <w:rStyle w:val="Hyperlink"/>
                <w:noProof/>
              </w:rPr>
              <w:t>Overall Conclusion</w:t>
            </w:r>
            <w:r w:rsidR="0029460A">
              <w:rPr>
                <w:noProof/>
                <w:webHidden/>
              </w:rPr>
              <w:tab/>
            </w:r>
            <w:r w:rsidR="0029460A">
              <w:rPr>
                <w:noProof/>
                <w:webHidden/>
              </w:rPr>
              <w:fldChar w:fldCharType="begin"/>
            </w:r>
            <w:r w:rsidR="0029460A">
              <w:rPr>
                <w:noProof/>
                <w:webHidden/>
              </w:rPr>
              <w:instrText xml:space="preserve"> PAGEREF _Toc136865703 \h </w:instrText>
            </w:r>
            <w:r w:rsidR="0029460A">
              <w:rPr>
                <w:noProof/>
                <w:webHidden/>
              </w:rPr>
            </w:r>
            <w:r w:rsidR="0029460A">
              <w:rPr>
                <w:noProof/>
                <w:webHidden/>
              </w:rPr>
              <w:fldChar w:fldCharType="separate"/>
            </w:r>
            <w:r w:rsidR="0029460A">
              <w:rPr>
                <w:noProof/>
                <w:webHidden/>
              </w:rPr>
              <w:t>10</w:t>
            </w:r>
            <w:r w:rsidR="0029460A">
              <w:rPr>
                <w:noProof/>
                <w:webHidden/>
              </w:rPr>
              <w:fldChar w:fldCharType="end"/>
            </w:r>
          </w:hyperlink>
        </w:p>
        <w:p w:rsidR="006F146A" w:rsidRDefault="006F146A" w14:paraId="52A348C5" w14:textId="6F439D9B">
          <w:r>
            <w:rPr>
              <w:b/>
              <w:bCs/>
              <w:noProof/>
            </w:rPr>
            <w:fldChar w:fldCharType="end"/>
          </w:r>
        </w:p>
      </w:sdtContent>
    </w:sdt>
    <w:bookmarkEnd w:id="0"/>
    <w:p w:rsidR="00862CCE" w:rsidRDefault="00862CCE" w14:paraId="2C853B94" w14:textId="04D2BC31">
      <w:pPr>
        <w:jc w:val="left"/>
        <w:rPr>
          <w:rFonts w:asciiTheme="majorHAnsi" w:hAnsiTheme="majorHAnsi" w:eastAsiaTheme="majorEastAsia" w:cstheme="majorBidi"/>
          <w:color w:val="28152D" w:themeColor="accent1" w:themeShade="80"/>
          <w:sz w:val="36"/>
          <w:szCs w:val="36"/>
        </w:rPr>
      </w:pPr>
      <w:r>
        <w:br w:type="page"/>
      </w:r>
    </w:p>
    <w:p w:rsidR="0087384A" w:rsidP="00862CCE" w:rsidRDefault="00862CCE" w14:paraId="238A4DB0" w14:textId="52415CDD">
      <w:pPr>
        <w:pStyle w:val="Heading1"/>
      </w:pPr>
      <w:bookmarkStart w:name="_Toc136865683" w:id="1"/>
      <w:r>
        <w:lastRenderedPageBreak/>
        <w:t>Introduction</w:t>
      </w:r>
      <w:bookmarkEnd w:id="1"/>
    </w:p>
    <w:p w:rsidR="001C6FEB" w:rsidP="001C6FEB" w:rsidRDefault="001C6FEB" w14:paraId="2916CBF8" w14:textId="682180F5">
      <w:r>
        <w:t xml:space="preserve">In this document, we will be discussing the upgrade strategy and tools for our Kubernetes cluster version upgrade project. We have identified three upgrade strategies: Rolling Upgrade, Blue-Green, and Canary in our </w:t>
      </w:r>
      <w:r w:rsidRPr="001C6FEB">
        <w:rPr>
          <w:i/>
          <w:iCs/>
        </w:rPr>
        <w:t>Research Document</w:t>
      </w:r>
      <w:r>
        <w:t xml:space="preserve">. Our goal is to select the best strategy based on a comparison of their key aspects such as availability, rollback capability, resource efficiency, complexity, scalability, and upgrade duration. By evaluating these </w:t>
      </w:r>
      <w:r w:rsidR="00D90E1F">
        <w:t>categories</w:t>
      </w:r>
      <w:r>
        <w:t>, we can determine the strategy that aligns most effectively with our project requirements.</w:t>
      </w:r>
    </w:p>
    <w:p w:rsidR="001C6FEB" w:rsidP="001C6FEB" w:rsidRDefault="001C6FEB" w14:paraId="71AC7DDC" w14:textId="48BCFBDF">
      <w:r>
        <w:t>Additionally, we have identified three tools: Kubeadm, Kubespray, and Kops, which are suitable for managing Kubernetes clusters. We will compare these tools based on their support, documentation, flexibility, cloud provider support, and complexity. By assessing these factors, we can select the most appropriate tool that meets our project requirements.</w:t>
      </w:r>
    </w:p>
    <w:p w:rsidR="00862CCE" w:rsidP="001C6FEB" w:rsidRDefault="001C6FEB" w14:paraId="4622C4B2" w14:textId="4FA0ACC9">
      <w:r>
        <w:t xml:space="preserve">Through the </w:t>
      </w:r>
      <w:r w:rsidRPr="00A57627" w:rsidR="00A57627">
        <w:t>comparing</w:t>
      </w:r>
      <w:r w:rsidRPr="00A57627">
        <w:t xml:space="preserve"> and scoring</w:t>
      </w:r>
      <w:r>
        <w:t xml:space="preserve"> of the strategies and tools, we aim to provide a clear recommendation for the upgrade strategy and the preferred tool for upgrading our Kubernetes cluster version.</w:t>
      </w:r>
    </w:p>
    <w:p w:rsidR="00862CCE" w:rsidRDefault="00862CCE" w14:paraId="61DE5137" w14:textId="77777777">
      <w:pPr>
        <w:jc w:val="left"/>
      </w:pPr>
      <w:r>
        <w:br w:type="page"/>
      </w:r>
    </w:p>
    <w:p w:rsidR="00862CCE" w:rsidP="001454BD" w:rsidRDefault="00885BAB" w14:paraId="7F749509" w14:textId="5C489D80">
      <w:pPr>
        <w:pStyle w:val="Heading1"/>
      </w:pPr>
      <w:bookmarkStart w:name="_Toc136865684" w:id="2"/>
      <w:r>
        <w:lastRenderedPageBreak/>
        <w:t>Upgrade s</w:t>
      </w:r>
      <w:r w:rsidR="00F91C7B">
        <w:t>trategy</w:t>
      </w:r>
      <w:bookmarkEnd w:id="2"/>
    </w:p>
    <w:p w:rsidR="00012097" w:rsidP="00F91C7B" w:rsidRDefault="00885BAB" w14:paraId="1D81F905" w14:textId="2A035F20">
      <w:r w:rsidR="00885BAB">
        <w:rPr/>
        <w:t xml:space="preserve">In the research document we </w:t>
      </w:r>
      <w:r w:rsidR="00565854">
        <w:rPr/>
        <w:t xml:space="preserve">talked about 3 strategies that we </w:t>
      </w:r>
      <w:r w:rsidR="1513C5BB">
        <w:rPr/>
        <w:t>found</w:t>
      </w:r>
      <w:r w:rsidR="00565854">
        <w:rPr/>
        <w:t xml:space="preserve"> best suit our project. </w:t>
      </w:r>
      <w:r w:rsidR="00012097">
        <w:rPr/>
        <w:t>To</w:t>
      </w:r>
      <w:r w:rsidR="00565854">
        <w:rPr/>
        <w:t xml:space="preserve"> select one strategy, we need to compare these </w:t>
      </w:r>
      <w:r w:rsidR="00367F81">
        <w:rPr/>
        <w:t>strategies</w:t>
      </w:r>
      <w:r w:rsidR="00565854">
        <w:rPr/>
        <w:t xml:space="preserve"> to the requirements we </w:t>
      </w:r>
      <w:r w:rsidR="009E3133">
        <w:rPr/>
        <w:t>have for the project</w:t>
      </w:r>
      <w:r w:rsidR="009E3133">
        <w:rPr/>
        <w:t xml:space="preserve">. </w:t>
      </w:r>
      <w:r w:rsidR="00DE7023">
        <w:rPr/>
        <w:t xml:space="preserve"> </w:t>
      </w:r>
      <w:r w:rsidR="00DE7023">
        <w:rPr/>
        <w:t>For this we will be comparing them on the following subjects:</w:t>
      </w:r>
    </w:p>
    <w:p w:rsidR="00DE7023" w:rsidP="00F36D1C" w:rsidRDefault="00DE7023" w14:paraId="7418C35F" w14:textId="73974CAA">
      <w:pPr>
        <w:pStyle w:val="ListParagraph"/>
        <w:numPr>
          <w:ilvl w:val="0"/>
          <w:numId w:val="6"/>
        </w:numPr>
      </w:pPr>
      <w:r>
        <w:t>Availability</w:t>
      </w:r>
    </w:p>
    <w:p w:rsidR="00DE7023" w:rsidP="00F36D1C" w:rsidRDefault="00DE7023" w14:paraId="56DD31FA" w14:textId="191B6592">
      <w:pPr>
        <w:pStyle w:val="ListParagraph"/>
        <w:numPr>
          <w:ilvl w:val="0"/>
          <w:numId w:val="6"/>
        </w:numPr>
      </w:pPr>
      <w:r>
        <w:t>Rollback</w:t>
      </w:r>
    </w:p>
    <w:p w:rsidR="00F36D1C" w:rsidP="00F36D1C" w:rsidRDefault="00F36D1C" w14:paraId="578D48BD" w14:textId="2BEC0695">
      <w:pPr>
        <w:pStyle w:val="ListParagraph"/>
        <w:numPr>
          <w:ilvl w:val="0"/>
          <w:numId w:val="6"/>
        </w:numPr>
      </w:pPr>
      <w:r>
        <w:t>Resource Efficiency</w:t>
      </w:r>
    </w:p>
    <w:p w:rsidR="00F36D1C" w:rsidP="00F36D1C" w:rsidRDefault="00F36D1C" w14:paraId="66632AE5" w14:textId="458B0D58">
      <w:pPr>
        <w:pStyle w:val="ListParagraph"/>
        <w:numPr>
          <w:ilvl w:val="0"/>
          <w:numId w:val="6"/>
        </w:numPr>
      </w:pPr>
      <w:r>
        <w:t>Complexity</w:t>
      </w:r>
    </w:p>
    <w:p w:rsidR="00F36D1C" w:rsidP="00F36D1C" w:rsidRDefault="00F36D1C" w14:paraId="454D616D" w14:textId="781D5DAE">
      <w:pPr>
        <w:pStyle w:val="ListParagraph"/>
        <w:numPr>
          <w:ilvl w:val="0"/>
          <w:numId w:val="6"/>
        </w:numPr>
      </w:pPr>
      <w:r>
        <w:t>Scalability</w:t>
      </w:r>
    </w:p>
    <w:p w:rsidR="00F36D1C" w:rsidP="00F36D1C" w:rsidRDefault="00F36D1C" w14:paraId="2589D83D" w14:textId="04D04896">
      <w:pPr>
        <w:pStyle w:val="ListParagraph"/>
        <w:numPr>
          <w:ilvl w:val="0"/>
          <w:numId w:val="6"/>
        </w:numPr>
      </w:pPr>
      <w:r>
        <w:t>Upgrade Duration</w:t>
      </w:r>
    </w:p>
    <w:p w:rsidR="00C239D2" w:rsidP="00C239D2" w:rsidRDefault="00C239D2" w14:paraId="40F37C2B" w14:textId="7E345BEA">
      <w:pPr>
        <w:pStyle w:val="Heading2"/>
      </w:pPr>
      <w:bookmarkStart w:name="_Toc136865685" w:id="3"/>
      <w:r>
        <w:t>Comparison</w:t>
      </w:r>
      <w:bookmarkEnd w:id="3"/>
    </w:p>
    <w:p w:rsidR="009F290E" w:rsidP="00C239D2" w:rsidRDefault="009F290E" w14:paraId="0180FE5C" w14:textId="76AEF396">
      <w:pPr>
        <w:pStyle w:val="Heading3"/>
      </w:pPr>
      <w:bookmarkStart w:name="_Toc136865686" w:id="4"/>
      <w:r w:rsidRPr="001454BD">
        <w:t>Availability</w:t>
      </w:r>
      <w:bookmarkEnd w:id="4"/>
    </w:p>
    <w:p w:rsidRPr="00FC24E4" w:rsidR="00FC24E4" w:rsidP="00FC24E4" w:rsidRDefault="00FC24E4" w14:paraId="0BDE5630" w14:textId="3E63F9D3">
      <w:pPr>
        <w:pStyle w:val="NoSpacing"/>
        <w:rPr>
          <w:rFonts w:ascii="Arial" w:hAnsi="Arial" w:cs="Arial"/>
          <w:b/>
          <w:bCs/>
        </w:rPr>
      </w:pPr>
      <w:r w:rsidRPr="00FC24E4">
        <w:rPr>
          <w:rFonts w:ascii="Arial" w:hAnsi="Arial" w:cs="Arial"/>
          <w:b/>
          <w:bCs/>
          <w:sz w:val="24"/>
          <w:szCs w:val="24"/>
        </w:rPr>
        <w:t>Rolling Upgrade:</w:t>
      </w:r>
    </w:p>
    <w:p w:rsidRPr="00FC24E4" w:rsidR="00FC24E4" w:rsidP="00FC24E4" w:rsidRDefault="00BB32A0" w14:paraId="523A8A36" w14:textId="29894926">
      <w:r>
        <w:t>The rolling upgrade strategy ensures that the Kubernetes cluster remains available during the upgrade process. It updates one node at a time while the rest of the cluster continues to function normally.</w:t>
      </w:r>
    </w:p>
    <w:p w:rsidRPr="00ED59DF" w:rsidR="00FC24E4" w:rsidP="00FC24E4" w:rsidRDefault="00FC24E4" w14:paraId="59EF4D49" w14:textId="1C73F19D">
      <w:pPr>
        <w:pStyle w:val="NoSpacing"/>
        <w:rPr>
          <w:rFonts w:ascii="Arial" w:hAnsi="Arial" w:cs="Arial"/>
          <w:b/>
          <w:bCs/>
          <w:sz w:val="24"/>
          <w:szCs w:val="24"/>
          <w:lang w:val="en-US"/>
        </w:rPr>
      </w:pPr>
      <w:r w:rsidRPr="00ED59DF">
        <w:rPr>
          <w:rFonts w:ascii="Arial" w:hAnsi="Arial" w:cs="Arial"/>
          <w:b/>
          <w:bCs/>
          <w:sz w:val="24"/>
          <w:szCs w:val="24"/>
          <w:lang w:val="en-US"/>
        </w:rPr>
        <w:t>Blue-green:</w:t>
      </w:r>
    </w:p>
    <w:p w:rsidRPr="00FC24E4" w:rsidR="00FC24E4" w:rsidP="00FC24E4" w:rsidRDefault="00ED59DF" w14:paraId="24E6CFC6" w14:textId="7B969CCF">
      <w:r>
        <w:t>The blue-green strategy involves deploying a new cluster alongside the existing one, allowing for a seamless switch between the two. This ensures high availability during the upgrade.</w:t>
      </w:r>
    </w:p>
    <w:p w:rsidRPr="00ED59DF" w:rsidR="00FC24E4" w:rsidP="00FC24E4" w:rsidRDefault="00FC24E4" w14:paraId="1D05B254" w14:textId="2708E556">
      <w:pPr>
        <w:pStyle w:val="NoSpacing"/>
        <w:rPr>
          <w:rFonts w:ascii="Arial" w:hAnsi="Arial" w:cs="Arial"/>
          <w:b/>
          <w:bCs/>
          <w:sz w:val="24"/>
          <w:szCs w:val="24"/>
          <w:lang w:val="en-US"/>
        </w:rPr>
      </w:pPr>
      <w:r w:rsidRPr="00ED59DF">
        <w:rPr>
          <w:rFonts w:ascii="Arial" w:hAnsi="Arial" w:cs="Arial"/>
          <w:b/>
          <w:bCs/>
          <w:sz w:val="24"/>
          <w:szCs w:val="24"/>
          <w:lang w:val="en-US"/>
        </w:rPr>
        <w:t>Canary:</w:t>
      </w:r>
    </w:p>
    <w:p w:rsidRPr="00FC24E4" w:rsidR="00FC24E4" w:rsidP="00FC24E4" w:rsidRDefault="00ED59DF" w14:paraId="1C0150E0" w14:textId="5EF4763B">
      <w:r>
        <w:t xml:space="preserve">The canary strategy gradually directs a small portion of the traffic to the new cluster version while keeping </w:t>
      </w:r>
      <w:r w:rsidR="009E7B72">
        <w:t>most of</w:t>
      </w:r>
      <w:r>
        <w:t xml:space="preserve"> the workload on the existing cluster, maintaining availability throughout the upgrade process.</w:t>
      </w:r>
    </w:p>
    <w:p w:rsidR="00FC24E4" w:rsidP="00C239D2" w:rsidRDefault="00856F40" w14:paraId="3122F26E" w14:textId="1D884090">
      <w:pPr>
        <w:pStyle w:val="Heading3"/>
      </w:pPr>
      <w:bookmarkStart w:name="_Toc136865687" w:id="5"/>
      <w:r>
        <w:t>Rollback</w:t>
      </w:r>
      <w:bookmarkEnd w:id="5"/>
    </w:p>
    <w:p w:rsidRPr="00726DBA" w:rsidR="00726DBA" w:rsidP="00726DBA" w:rsidRDefault="00726DBA" w14:paraId="43CFA0AC" w14:textId="77777777">
      <w:pPr>
        <w:pStyle w:val="NoSpacing"/>
        <w:rPr>
          <w:rFonts w:ascii="Arial" w:hAnsi="Arial" w:cs="Arial"/>
          <w:b/>
          <w:bCs/>
          <w:lang w:val="en-US"/>
        </w:rPr>
      </w:pPr>
      <w:r w:rsidRPr="00726DBA">
        <w:rPr>
          <w:rFonts w:ascii="Arial" w:hAnsi="Arial" w:cs="Arial"/>
          <w:b/>
          <w:bCs/>
          <w:sz w:val="24"/>
          <w:szCs w:val="24"/>
          <w:lang w:val="en-US"/>
        </w:rPr>
        <w:t>Rolling Upgrade:</w:t>
      </w:r>
    </w:p>
    <w:p w:rsidRPr="00FC24E4" w:rsidR="00726DBA" w:rsidP="00726DBA" w:rsidRDefault="00B72D5B" w14:paraId="0F53AFD8" w14:textId="22A0B7C4">
      <w:r>
        <w:t>Rolling upgrade strategy allows easy rollback by simply reverting the upgrade on individual nodes.</w:t>
      </w:r>
    </w:p>
    <w:p w:rsidRPr="00726DBA" w:rsidR="00726DBA" w:rsidP="00726DBA" w:rsidRDefault="00726DBA" w14:paraId="188D9E47" w14:textId="77777777">
      <w:pPr>
        <w:pStyle w:val="NoSpacing"/>
        <w:rPr>
          <w:rFonts w:ascii="Arial" w:hAnsi="Arial" w:cs="Arial"/>
          <w:b/>
          <w:bCs/>
          <w:sz w:val="24"/>
          <w:szCs w:val="24"/>
          <w:lang w:val="en-US"/>
        </w:rPr>
      </w:pPr>
      <w:r w:rsidRPr="00726DBA">
        <w:rPr>
          <w:rFonts w:ascii="Arial" w:hAnsi="Arial" w:cs="Arial"/>
          <w:b/>
          <w:bCs/>
          <w:sz w:val="24"/>
          <w:szCs w:val="24"/>
          <w:lang w:val="en-US"/>
        </w:rPr>
        <w:t>Blue-green:</w:t>
      </w:r>
    </w:p>
    <w:p w:rsidRPr="00FC24E4" w:rsidR="00726DBA" w:rsidP="00726DBA" w:rsidRDefault="00B72D5B" w14:paraId="0BFDD519" w14:textId="7F5EA1E6">
      <w:r w:rsidR="00B72D5B">
        <w:rPr/>
        <w:t xml:space="preserve">Blue-green strategy provides </w:t>
      </w:r>
      <w:r w:rsidR="4E887292">
        <w:rPr/>
        <w:t>an</w:t>
      </w:r>
      <w:r w:rsidR="00B72D5B">
        <w:rPr/>
        <w:t xml:space="preserve"> </w:t>
      </w:r>
      <w:r w:rsidR="009E7B72">
        <w:rPr/>
        <w:t>easy</w:t>
      </w:r>
      <w:r w:rsidR="00B72D5B">
        <w:rPr/>
        <w:t xml:space="preserve"> rollback by redirecting traffic back to the original cluster.</w:t>
      </w:r>
    </w:p>
    <w:p w:rsidRPr="00726DBA" w:rsidR="00726DBA" w:rsidP="00726DBA" w:rsidRDefault="00726DBA" w14:paraId="23E4E89D" w14:textId="77777777">
      <w:pPr>
        <w:pStyle w:val="NoSpacing"/>
        <w:rPr>
          <w:rFonts w:ascii="Arial" w:hAnsi="Arial" w:cs="Arial"/>
          <w:b/>
          <w:bCs/>
          <w:sz w:val="24"/>
          <w:szCs w:val="24"/>
          <w:lang w:val="en-US"/>
        </w:rPr>
      </w:pPr>
      <w:r w:rsidRPr="00726DBA">
        <w:rPr>
          <w:rFonts w:ascii="Arial" w:hAnsi="Arial" w:cs="Arial"/>
          <w:b/>
          <w:bCs/>
          <w:sz w:val="24"/>
          <w:szCs w:val="24"/>
          <w:lang w:val="en-US"/>
        </w:rPr>
        <w:t>Canary:</w:t>
      </w:r>
    </w:p>
    <w:p w:rsidRPr="00726DBA" w:rsidR="00726DBA" w:rsidP="00726DBA" w:rsidRDefault="004A56F9" w14:paraId="72BFD15C" w14:textId="512243A4">
      <w:r>
        <w:t xml:space="preserve">Canary strategy allows for </w:t>
      </w:r>
      <w:proofErr w:type="gramStart"/>
      <w:r>
        <w:t>a</w:t>
      </w:r>
      <w:proofErr w:type="gramEnd"/>
      <w:r>
        <w:t xml:space="preserve"> </w:t>
      </w:r>
      <w:r w:rsidR="009E7B72">
        <w:t>easy</w:t>
      </w:r>
      <w:r>
        <w:t xml:space="preserve"> rollback by reducing the traffic to the new version and directing it back to the original cluster.</w:t>
      </w:r>
    </w:p>
    <w:p w:rsidR="00856F40" w:rsidP="00C239D2" w:rsidRDefault="00856F40" w14:paraId="13B0EA13" w14:textId="61832163">
      <w:pPr>
        <w:pStyle w:val="Heading3"/>
      </w:pPr>
      <w:bookmarkStart w:name="_Toc136865688" w:id="6"/>
      <w:r>
        <w:t>Resource Efficiency</w:t>
      </w:r>
      <w:bookmarkEnd w:id="6"/>
    </w:p>
    <w:p w:rsidRPr="00726DBA" w:rsidR="00726DBA" w:rsidP="00726DBA" w:rsidRDefault="00726DBA" w14:paraId="443F79D0" w14:textId="77777777">
      <w:pPr>
        <w:pStyle w:val="NoSpacing"/>
        <w:rPr>
          <w:rFonts w:ascii="Arial" w:hAnsi="Arial" w:cs="Arial"/>
          <w:b/>
          <w:bCs/>
          <w:lang w:val="en-US"/>
        </w:rPr>
      </w:pPr>
      <w:r w:rsidRPr="00726DBA">
        <w:rPr>
          <w:rFonts w:ascii="Arial" w:hAnsi="Arial" w:cs="Arial"/>
          <w:b/>
          <w:bCs/>
          <w:sz w:val="24"/>
          <w:szCs w:val="24"/>
          <w:lang w:val="en-US"/>
        </w:rPr>
        <w:t>Rolling Upgrade:</w:t>
      </w:r>
    </w:p>
    <w:p w:rsidRPr="00FC24E4" w:rsidR="00726DBA" w:rsidP="00726DBA" w:rsidRDefault="004A56F9" w14:paraId="5230E738" w14:textId="5AC926A7">
      <w:r w:rsidR="004A56F9">
        <w:rPr/>
        <w:t xml:space="preserve">Rolling upgrade strategy is </w:t>
      </w:r>
      <w:r w:rsidR="591E9DAD">
        <w:rPr/>
        <w:t>resource efficient</w:t>
      </w:r>
      <w:r w:rsidR="004A56F9">
        <w:rPr/>
        <w:t xml:space="preserve"> as it updates nodes one by one, requiring minimal </w:t>
      </w:r>
      <w:r w:rsidR="004A56F9">
        <w:rPr/>
        <w:t>additional</w:t>
      </w:r>
      <w:r w:rsidR="004A56F9">
        <w:rPr/>
        <w:t xml:space="preserve"> resources during the upgrade process.</w:t>
      </w:r>
    </w:p>
    <w:p w:rsidRPr="00726DBA" w:rsidR="00726DBA" w:rsidP="00726DBA" w:rsidRDefault="00726DBA" w14:paraId="39233433" w14:textId="77777777">
      <w:pPr>
        <w:pStyle w:val="NoSpacing"/>
        <w:rPr>
          <w:rFonts w:ascii="Arial" w:hAnsi="Arial" w:cs="Arial"/>
          <w:b/>
          <w:bCs/>
          <w:sz w:val="24"/>
          <w:szCs w:val="24"/>
          <w:lang w:val="en-US"/>
        </w:rPr>
      </w:pPr>
      <w:r w:rsidRPr="00726DBA">
        <w:rPr>
          <w:rFonts w:ascii="Arial" w:hAnsi="Arial" w:cs="Arial"/>
          <w:b/>
          <w:bCs/>
          <w:sz w:val="24"/>
          <w:szCs w:val="24"/>
          <w:lang w:val="en-US"/>
        </w:rPr>
        <w:t>Blue-green:</w:t>
      </w:r>
    </w:p>
    <w:p w:rsidRPr="00FC24E4" w:rsidR="00726DBA" w:rsidP="00726DBA" w:rsidRDefault="004A56F9" w14:paraId="16964EBD" w14:textId="1C2FADB8">
      <w:r>
        <w:t>Blue-green strategy may require additional resources as it involves running two clusters simultaneously until the switch is made.</w:t>
      </w:r>
    </w:p>
    <w:p w:rsidRPr="00726DBA" w:rsidR="00726DBA" w:rsidP="00726DBA" w:rsidRDefault="00726DBA" w14:paraId="1F5763B5" w14:textId="77777777">
      <w:pPr>
        <w:pStyle w:val="NoSpacing"/>
        <w:rPr>
          <w:rFonts w:ascii="Arial" w:hAnsi="Arial" w:cs="Arial"/>
          <w:b/>
          <w:bCs/>
          <w:sz w:val="24"/>
          <w:szCs w:val="24"/>
          <w:lang w:val="en-US"/>
        </w:rPr>
      </w:pPr>
      <w:r w:rsidRPr="00726DBA">
        <w:rPr>
          <w:rFonts w:ascii="Arial" w:hAnsi="Arial" w:cs="Arial"/>
          <w:b/>
          <w:bCs/>
          <w:sz w:val="24"/>
          <w:szCs w:val="24"/>
          <w:lang w:val="en-US"/>
        </w:rPr>
        <w:t>Canary:</w:t>
      </w:r>
    </w:p>
    <w:p w:rsidRPr="00726DBA" w:rsidR="00726DBA" w:rsidP="00726DBA" w:rsidRDefault="004A56F9" w14:paraId="4550B513" w14:textId="0A2B4246">
      <w:r w:rsidRPr="00A6293C">
        <w:t xml:space="preserve">Canary strategy </w:t>
      </w:r>
      <w:r w:rsidR="00CB6DA7">
        <w:t xml:space="preserve">works the same as Blue-green as </w:t>
      </w:r>
      <w:r w:rsidR="00A6293C">
        <w:t xml:space="preserve">it </w:t>
      </w:r>
      <w:r w:rsidRPr="00A6293C" w:rsidR="00A6293C">
        <w:t>involves running two clusters simultaneously until the switch is made.</w:t>
      </w:r>
    </w:p>
    <w:p w:rsidR="00856F40" w:rsidP="00C239D2" w:rsidRDefault="00856F40" w14:paraId="0FFEBB92" w14:textId="4753A3A3">
      <w:pPr>
        <w:pStyle w:val="Heading3"/>
      </w:pPr>
      <w:bookmarkStart w:name="_Toc136865689" w:id="7"/>
      <w:r>
        <w:lastRenderedPageBreak/>
        <w:t>Complexity</w:t>
      </w:r>
      <w:bookmarkEnd w:id="7"/>
    </w:p>
    <w:p w:rsidRPr="00726DBA" w:rsidR="00726DBA" w:rsidP="00726DBA" w:rsidRDefault="00726DBA" w14:paraId="300A5269" w14:textId="77777777">
      <w:pPr>
        <w:pStyle w:val="NoSpacing"/>
        <w:rPr>
          <w:rFonts w:ascii="Arial" w:hAnsi="Arial" w:cs="Arial"/>
          <w:b/>
          <w:bCs/>
          <w:lang w:val="en-US"/>
        </w:rPr>
      </w:pPr>
      <w:r w:rsidRPr="00726DBA">
        <w:rPr>
          <w:rFonts w:ascii="Arial" w:hAnsi="Arial" w:cs="Arial"/>
          <w:b/>
          <w:bCs/>
          <w:sz w:val="24"/>
          <w:szCs w:val="24"/>
          <w:lang w:val="en-US"/>
        </w:rPr>
        <w:t>Rolling Upgrade:</w:t>
      </w:r>
    </w:p>
    <w:p w:rsidRPr="00FC24E4" w:rsidR="00726DBA" w:rsidP="00726DBA" w:rsidRDefault="00A141D3" w14:paraId="17084F94" w14:textId="039FED73">
      <w:r>
        <w:t>Rolling upgrade strategy is relatively simple and has a lower complexity compared to other strategies.</w:t>
      </w:r>
    </w:p>
    <w:p w:rsidRPr="00726DBA" w:rsidR="00726DBA" w:rsidP="00726DBA" w:rsidRDefault="00726DBA" w14:paraId="34E1948B" w14:textId="77777777">
      <w:pPr>
        <w:pStyle w:val="NoSpacing"/>
        <w:rPr>
          <w:rFonts w:ascii="Arial" w:hAnsi="Arial" w:cs="Arial"/>
          <w:b/>
          <w:bCs/>
          <w:sz w:val="24"/>
          <w:szCs w:val="24"/>
          <w:lang w:val="en-US"/>
        </w:rPr>
      </w:pPr>
      <w:r w:rsidRPr="00726DBA">
        <w:rPr>
          <w:rFonts w:ascii="Arial" w:hAnsi="Arial" w:cs="Arial"/>
          <w:b/>
          <w:bCs/>
          <w:sz w:val="24"/>
          <w:szCs w:val="24"/>
          <w:lang w:val="en-US"/>
        </w:rPr>
        <w:t>Blue-green:</w:t>
      </w:r>
    </w:p>
    <w:p w:rsidRPr="00FC24E4" w:rsidR="00726DBA" w:rsidP="00726DBA" w:rsidRDefault="00A141D3" w14:paraId="4D0C5FAD" w14:textId="2F60DF55">
      <w:r>
        <w:t>Blue-green strategy can be more complex as it involves managing two separate clusters and ensuring smooth traffic redirection.</w:t>
      </w:r>
    </w:p>
    <w:p w:rsidRPr="00726DBA" w:rsidR="00726DBA" w:rsidP="00726DBA" w:rsidRDefault="00726DBA" w14:paraId="6EBF5F1D" w14:textId="77777777">
      <w:pPr>
        <w:pStyle w:val="NoSpacing"/>
        <w:rPr>
          <w:rFonts w:ascii="Arial" w:hAnsi="Arial" w:cs="Arial"/>
          <w:b/>
          <w:bCs/>
          <w:sz w:val="24"/>
          <w:szCs w:val="24"/>
          <w:lang w:val="en-US"/>
        </w:rPr>
      </w:pPr>
      <w:r w:rsidRPr="00726DBA">
        <w:rPr>
          <w:rFonts w:ascii="Arial" w:hAnsi="Arial" w:cs="Arial"/>
          <w:b/>
          <w:bCs/>
          <w:sz w:val="24"/>
          <w:szCs w:val="24"/>
          <w:lang w:val="en-US"/>
        </w:rPr>
        <w:t>Canary:</w:t>
      </w:r>
    </w:p>
    <w:p w:rsidRPr="00726DBA" w:rsidR="00726DBA" w:rsidP="00726DBA" w:rsidRDefault="00A141D3" w14:paraId="19F6E70B" w14:textId="0BD853E7">
      <w:r w:rsidRPr="0041547E">
        <w:t xml:space="preserve">Canary strategy can </w:t>
      </w:r>
      <w:r w:rsidRPr="0041547E" w:rsidR="0041547E">
        <w:t xml:space="preserve">be more </w:t>
      </w:r>
      <w:r w:rsidRPr="0041547E">
        <w:t>complex as it requires traffic management during the upgrade process.</w:t>
      </w:r>
    </w:p>
    <w:p w:rsidR="00856F40" w:rsidP="00C239D2" w:rsidRDefault="00856F40" w14:paraId="5F47D82F" w14:textId="27615569">
      <w:pPr>
        <w:pStyle w:val="Heading3"/>
      </w:pPr>
      <w:bookmarkStart w:name="_Toc136865690" w:id="8"/>
      <w:r>
        <w:t>Scalability</w:t>
      </w:r>
      <w:bookmarkEnd w:id="8"/>
    </w:p>
    <w:p w:rsidRPr="00726DBA" w:rsidR="00726DBA" w:rsidP="00726DBA" w:rsidRDefault="00726DBA" w14:paraId="1369073B" w14:textId="77777777">
      <w:pPr>
        <w:pStyle w:val="NoSpacing"/>
        <w:rPr>
          <w:rFonts w:ascii="Arial" w:hAnsi="Arial" w:cs="Arial"/>
          <w:b/>
          <w:bCs/>
          <w:lang w:val="en-US"/>
        </w:rPr>
      </w:pPr>
      <w:r w:rsidRPr="00726DBA">
        <w:rPr>
          <w:rFonts w:ascii="Arial" w:hAnsi="Arial" w:cs="Arial"/>
          <w:b/>
          <w:bCs/>
          <w:sz w:val="24"/>
          <w:szCs w:val="24"/>
          <w:lang w:val="en-US"/>
        </w:rPr>
        <w:t>Rolling Upgrade:</w:t>
      </w:r>
    </w:p>
    <w:p w:rsidRPr="00FC24E4" w:rsidR="00726DBA" w:rsidP="00726DBA" w:rsidRDefault="00DC12BF" w14:paraId="3F472F4F" w14:textId="6288099D">
      <w:r w:rsidRPr="00DC12BF">
        <w:t xml:space="preserve">Rolling upgrade strategy can handle both small and large </w:t>
      </w:r>
      <w:r w:rsidR="002E0757">
        <w:t xml:space="preserve">environments, as it upgrades </w:t>
      </w:r>
      <w:r w:rsidR="008B1563">
        <w:t>one node at a time</w:t>
      </w:r>
      <w:r w:rsidRPr="00DC12BF">
        <w:t>.</w:t>
      </w:r>
    </w:p>
    <w:p w:rsidRPr="00726DBA" w:rsidR="00726DBA" w:rsidP="00726DBA" w:rsidRDefault="00726DBA" w14:paraId="28EED17A" w14:textId="77777777">
      <w:pPr>
        <w:pStyle w:val="NoSpacing"/>
        <w:rPr>
          <w:rFonts w:ascii="Arial" w:hAnsi="Arial" w:cs="Arial"/>
          <w:b/>
          <w:bCs/>
          <w:sz w:val="24"/>
          <w:szCs w:val="24"/>
          <w:lang w:val="en-US"/>
        </w:rPr>
      </w:pPr>
      <w:r w:rsidRPr="00726DBA">
        <w:rPr>
          <w:rFonts w:ascii="Arial" w:hAnsi="Arial" w:cs="Arial"/>
          <w:b/>
          <w:bCs/>
          <w:sz w:val="24"/>
          <w:szCs w:val="24"/>
          <w:lang w:val="en-US"/>
        </w:rPr>
        <w:t>Blue-green:</w:t>
      </w:r>
    </w:p>
    <w:p w:rsidRPr="00FC24E4" w:rsidR="00726DBA" w:rsidP="00726DBA" w:rsidRDefault="00434DC0" w14:paraId="6CE6FEBF" w14:textId="4A9CE082">
      <w:r w:rsidRPr="005932E8">
        <w:t xml:space="preserve">Blue-green strategy is </w:t>
      </w:r>
      <w:r w:rsidRPr="005932E8" w:rsidR="008B1563">
        <w:t>less</w:t>
      </w:r>
      <w:r w:rsidRPr="005932E8">
        <w:t xml:space="preserve"> scalable as it involves running two separate clusters, </w:t>
      </w:r>
      <w:r w:rsidRPr="005932E8" w:rsidR="008B1563">
        <w:t>which requires managing t</w:t>
      </w:r>
      <w:r w:rsidRPr="005932E8" w:rsidR="005932E8">
        <w:t>wo identical size environments (in case of a large environment it may become complex)</w:t>
      </w:r>
    </w:p>
    <w:p w:rsidRPr="00726DBA" w:rsidR="00726DBA" w:rsidP="00726DBA" w:rsidRDefault="00726DBA" w14:paraId="74C7E5E3" w14:textId="77777777">
      <w:pPr>
        <w:pStyle w:val="NoSpacing"/>
        <w:rPr>
          <w:rFonts w:ascii="Arial" w:hAnsi="Arial" w:cs="Arial"/>
          <w:b/>
          <w:bCs/>
          <w:sz w:val="24"/>
          <w:szCs w:val="24"/>
          <w:lang w:val="en-US"/>
        </w:rPr>
      </w:pPr>
      <w:r w:rsidRPr="00726DBA">
        <w:rPr>
          <w:rFonts w:ascii="Arial" w:hAnsi="Arial" w:cs="Arial"/>
          <w:b/>
          <w:bCs/>
          <w:sz w:val="24"/>
          <w:szCs w:val="24"/>
          <w:lang w:val="en-US"/>
        </w:rPr>
        <w:t>Canary:</w:t>
      </w:r>
    </w:p>
    <w:p w:rsidRPr="00726DBA" w:rsidR="00726DBA" w:rsidP="00143D51" w:rsidRDefault="00143D51" w14:paraId="49CE88F5" w14:textId="6CBED8CF">
      <w:r w:rsidRPr="00A6293C">
        <w:t xml:space="preserve">Canary strategy </w:t>
      </w:r>
      <w:r>
        <w:t xml:space="preserve">works the same as Blue-green </w:t>
      </w:r>
      <w:r w:rsidRPr="005932E8">
        <w:t>as it involves running two separate clusters, which requires managing two identical size environments (in case of a large environment it may become complex)</w:t>
      </w:r>
    </w:p>
    <w:p w:rsidR="00726DBA" w:rsidP="00C239D2" w:rsidRDefault="00726DBA" w14:paraId="72AEF99D" w14:textId="4BD6A64F">
      <w:pPr>
        <w:pStyle w:val="Heading3"/>
      </w:pPr>
      <w:bookmarkStart w:name="_Toc136865691" w:id="9"/>
      <w:r>
        <w:t>Upgrade Duration</w:t>
      </w:r>
      <w:bookmarkEnd w:id="9"/>
    </w:p>
    <w:p w:rsidRPr="00726DBA" w:rsidR="00726DBA" w:rsidP="00726DBA" w:rsidRDefault="00726DBA" w14:paraId="18FB7F3A" w14:textId="77777777">
      <w:pPr>
        <w:pStyle w:val="NoSpacing"/>
        <w:rPr>
          <w:rFonts w:ascii="Arial" w:hAnsi="Arial" w:cs="Arial"/>
          <w:b/>
          <w:bCs/>
          <w:lang w:val="en-US"/>
        </w:rPr>
      </w:pPr>
      <w:r w:rsidRPr="00726DBA">
        <w:rPr>
          <w:rFonts w:ascii="Arial" w:hAnsi="Arial" w:cs="Arial"/>
          <w:b/>
          <w:bCs/>
          <w:sz w:val="24"/>
          <w:szCs w:val="24"/>
          <w:lang w:val="en-US"/>
        </w:rPr>
        <w:t>Rolling Upgrade:</w:t>
      </w:r>
    </w:p>
    <w:p w:rsidRPr="00FC24E4" w:rsidR="00726DBA" w:rsidP="00726DBA" w:rsidRDefault="00DD2381" w14:paraId="034C8BE5" w14:textId="3382E399">
      <w:r>
        <w:t>The upgrade duration for rolling upgrade strategy depends on the number of nodes in the cluster but can be longer compared to other strategies as each node is upgraded individually.</w:t>
      </w:r>
    </w:p>
    <w:p w:rsidRPr="00726DBA" w:rsidR="00726DBA" w:rsidP="00726DBA" w:rsidRDefault="00726DBA" w14:paraId="2A9F9008" w14:textId="77777777">
      <w:pPr>
        <w:pStyle w:val="NoSpacing"/>
        <w:rPr>
          <w:rFonts w:ascii="Arial" w:hAnsi="Arial" w:cs="Arial"/>
          <w:b/>
          <w:bCs/>
          <w:sz w:val="24"/>
          <w:szCs w:val="24"/>
          <w:lang w:val="en-US"/>
        </w:rPr>
      </w:pPr>
      <w:r w:rsidRPr="00726DBA">
        <w:rPr>
          <w:rFonts w:ascii="Arial" w:hAnsi="Arial" w:cs="Arial"/>
          <w:b/>
          <w:bCs/>
          <w:sz w:val="24"/>
          <w:szCs w:val="24"/>
          <w:lang w:val="en-US"/>
        </w:rPr>
        <w:t>Blue-green:</w:t>
      </w:r>
    </w:p>
    <w:p w:rsidRPr="00FC24E4" w:rsidR="00726DBA" w:rsidP="00726DBA" w:rsidRDefault="009013F4" w14:paraId="46655375" w14:textId="6DB64635">
      <w:r>
        <w:t>Blue-green strategy can have a shorter upgrade duration as the switch between clusters can be made quickly.</w:t>
      </w:r>
    </w:p>
    <w:p w:rsidRPr="00726DBA" w:rsidR="00726DBA" w:rsidP="00726DBA" w:rsidRDefault="00726DBA" w14:paraId="383F8419" w14:textId="77777777">
      <w:pPr>
        <w:pStyle w:val="NoSpacing"/>
        <w:rPr>
          <w:rFonts w:ascii="Arial" w:hAnsi="Arial" w:cs="Arial"/>
          <w:b/>
          <w:bCs/>
          <w:sz w:val="24"/>
          <w:szCs w:val="24"/>
          <w:lang w:val="en-US"/>
        </w:rPr>
      </w:pPr>
      <w:r w:rsidRPr="00726DBA">
        <w:rPr>
          <w:rFonts w:ascii="Arial" w:hAnsi="Arial" w:cs="Arial"/>
          <w:b/>
          <w:bCs/>
          <w:sz w:val="24"/>
          <w:szCs w:val="24"/>
          <w:lang w:val="en-US"/>
        </w:rPr>
        <w:t>Canary:</w:t>
      </w:r>
    </w:p>
    <w:p w:rsidR="00726DBA" w:rsidP="00726DBA" w:rsidRDefault="009013F4" w14:paraId="1BA80CB0" w14:textId="65FE64D1">
      <w:r w:rsidRPr="007033D0">
        <w:t xml:space="preserve">Canary strategy allows for a controlled and gradual upgrade, which may extend the overall upgrade duration compared to </w:t>
      </w:r>
      <w:r w:rsidRPr="007033D0" w:rsidR="005E0F84">
        <w:t>Blue-</w:t>
      </w:r>
      <w:proofErr w:type="gramStart"/>
      <w:r w:rsidRPr="007033D0" w:rsidR="005E0F84">
        <w:t>green, but</w:t>
      </w:r>
      <w:proofErr w:type="gramEnd"/>
      <w:r w:rsidRPr="007033D0" w:rsidR="005E0F84">
        <w:t xml:space="preserve"> is </w:t>
      </w:r>
      <w:r w:rsidRPr="007033D0" w:rsidR="007033D0">
        <w:t>shorter compared to Rolling Upgrade</w:t>
      </w:r>
      <w:r w:rsidRPr="007033D0">
        <w:t>.</w:t>
      </w:r>
    </w:p>
    <w:p w:rsidR="007D356E" w:rsidRDefault="007D356E" w14:paraId="50B695FB" w14:textId="77777777">
      <w:pPr>
        <w:jc w:val="left"/>
        <w:rPr>
          <w:rFonts w:asciiTheme="majorHAnsi" w:hAnsiTheme="majorHAnsi" w:eastAsiaTheme="majorEastAsia" w:cstheme="majorBidi"/>
          <w:color w:val="3D1F44" w:themeColor="accent1" w:themeShade="BF"/>
          <w:sz w:val="32"/>
          <w:szCs w:val="32"/>
        </w:rPr>
      </w:pPr>
      <w:r>
        <w:br w:type="page"/>
      </w:r>
    </w:p>
    <w:p w:rsidR="00C239D2" w:rsidP="009A1D1C" w:rsidRDefault="00C239D2" w14:paraId="04BB3F8F" w14:textId="4FBE4053">
      <w:pPr>
        <w:pStyle w:val="Heading2"/>
      </w:pPr>
      <w:bookmarkStart w:name="_Toc136865692" w:id="10"/>
      <w:r>
        <w:lastRenderedPageBreak/>
        <w:t>Score</w:t>
      </w:r>
      <w:bookmarkEnd w:id="10"/>
    </w:p>
    <w:p w:rsidR="00C239D2" w:rsidP="00C239D2" w:rsidRDefault="00C239D2" w14:paraId="66812813" w14:textId="11316784">
      <w:r>
        <w:t xml:space="preserve">Based on the requirement comparison, we can give each </w:t>
      </w:r>
      <w:r w:rsidR="00D529E9">
        <w:t xml:space="preserve">strategy a score out of 5. This will help us find the best strategy out of the three. The following is a table with </w:t>
      </w:r>
      <w:r w:rsidR="00E56E15">
        <w:t xml:space="preserve">the </w:t>
      </w:r>
      <w:r w:rsidR="007033D0">
        <w:t xml:space="preserve">overall </w:t>
      </w:r>
      <w:r w:rsidR="00E56E15">
        <w:t>score</w:t>
      </w:r>
      <w:r w:rsidR="007033D0">
        <w:t xml:space="preserve"> for each strategy</w:t>
      </w:r>
      <w:r w:rsidR="00E56E15">
        <w:t>.</w:t>
      </w:r>
    </w:p>
    <w:tbl>
      <w:tblPr>
        <w:tblStyle w:val="GridTable1Light"/>
        <w:tblpPr w:leftFromText="180" w:rightFromText="180" w:vertAnchor="text" w:horzAnchor="margin" w:tblpY="-38"/>
        <w:tblW w:w="9111" w:type="dxa"/>
        <w:tblLook w:val="04A0" w:firstRow="1" w:lastRow="0" w:firstColumn="1" w:lastColumn="0" w:noHBand="0" w:noVBand="1"/>
      </w:tblPr>
      <w:tblGrid>
        <w:gridCol w:w="3138"/>
        <w:gridCol w:w="2619"/>
        <w:gridCol w:w="1960"/>
        <w:gridCol w:w="1394"/>
      </w:tblGrid>
      <w:tr w:rsidR="007033D0" w:rsidTr="007033D0" w14:paraId="3FAD8C76" w14:textId="77777777">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138" w:type="dxa"/>
          </w:tcPr>
          <w:p w:rsidR="007033D0" w:rsidP="007033D0" w:rsidRDefault="007033D0" w14:paraId="38E88553" w14:textId="77777777">
            <w:r>
              <w:t>Requirements</w:t>
            </w:r>
          </w:p>
        </w:tc>
        <w:tc>
          <w:tcPr>
            <w:tcW w:w="2619" w:type="dxa"/>
          </w:tcPr>
          <w:p w:rsidR="007033D0" w:rsidP="007033D0" w:rsidRDefault="007033D0" w14:paraId="4B4F92D3" w14:textId="77777777">
            <w:pPr>
              <w:cnfStyle w:val="100000000000" w:firstRow="1" w:lastRow="0" w:firstColumn="0" w:lastColumn="0" w:oddVBand="0" w:evenVBand="0" w:oddHBand="0" w:evenHBand="0" w:firstRowFirstColumn="0" w:firstRowLastColumn="0" w:lastRowFirstColumn="0" w:lastRowLastColumn="0"/>
            </w:pPr>
            <w:r>
              <w:t>Rolling Upgrade</w:t>
            </w:r>
          </w:p>
        </w:tc>
        <w:tc>
          <w:tcPr>
            <w:tcW w:w="1960" w:type="dxa"/>
          </w:tcPr>
          <w:p w:rsidR="007033D0" w:rsidP="007033D0" w:rsidRDefault="007033D0" w14:paraId="46C0820B" w14:textId="77777777">
            <w:pPr>
              <w:cnfStyle w:val="100000000000" w:firstRow="1" w:lastRow="0" w:firstColumn="0" w:lastColumn="0" w:oddVBand="0" w:evenVBand="0" w:oddHBand="0" w:evenHBand="0" w:firstRowFirstColumn="0" w:firstRowLastColumn="0" w:lastRowFirstColumn="0" w:lastRowLastColumn="0"/>
            </w:pPr>
            <w:r>
              <w:t>Blue-Green</w:t>
            </w:r>
          </w:p>
        </w:tc>
        <w:tc>
          <w:tcPr>
            <w:tcW w:w="1394" w:type="dxa"/>
          </w:tcPr>
          <w:p w:rsidR="007033D0" w:rsidP="007033D0" w:rsidRDefault="007033D0" w14:paraId="6249AE38" w14:textId="77777777">
            <w:pPr>
              <w:cnfStyle w:val="100000000000" w:firstRow="1" w:lastRow="0" w:firstColumn="0" w:lastColumn="0" w:oddVBand="0" w:evenVBand="0" w:oddHBand="0" w:evenHBand="0" w:firstRowFirstColumn="0" w:firstRowLastColumn="0" w:lastRowFirstColumn="0" w:lastRowLastColumn="0"/>
            </w:pPr>
            <w:r>
              <w:t>Canary</w:t>
            </w:r>
          </w:p>
        </w:tc>
      </w:tr>
      <w:tr w:rsidR="007033D0" w:rsidTr="007033D0" w14:paraId="28E82018" w14:textId="77777777">
        <w:trPr>
          <w:trHeight w:val="323"/>
        </w:trPr>
        <w:tc>
          <w:tcPr>
            <w:cnfStyle w:val="001000000000" w:firstRow="0" w:lastRow="0" w:firstColumn="1" w:lastColumn="0" w:oddVBand="0" w:evenVBand="0" w:oddHBand="0" w:evenHBand="0" w:firstRowFirstColumn="0" w:firstRowLastColumn="0" w:lastRowFirstColumn="0" w:lastRowLastColumn="0"/>
            <w:tcW w:w="3138" w:type="dxa"/>
          </w:tcPr>
          <w:p w:rsidR="007033D0" w:rsidP="007033D0" w:rsidRDefault="007033D0" w14:paraId="7FF256D7" w14:textId="77777777">
            <w:r>
              <w:t xml:space="preserve">Availability </w:t>
            </w:r>
          </w:p>
        </w:tc>
        <w:tc>
          <w:tcPr>
            <w:tcW w:w="2619" w:type="dxa"/>
          </w:tcPr>
          <w:p w:rsidR="007033D0" w:rsidP="007033D0" w:rsidRDefault="007033D0" w14:paraId="0EFA7D5B" w14:textId="77777777">
            <w:pPr>
              <w:cnfStyle w:val="000000000000" w:firstRow="0" w:lastRow="0" w:firstColumn="0" w:lastColumn="0" w:oddVBand="0" w:evenVBand="0" w:oddHBand="0" w:evenHBand="0" w:firstRowFirstColumn="0" w:firstRowLastColumn="0" w:lastRowFirstColumn="0" w:lastRowLastColumn="0"/>
            </w:pPr>
            <w:r>
              <w:t>5</w:t>
            </w:r>
          </w:p>
        </w:tc>
        <w:tc>
          <w:tcPr>
            <w:tcW w:w="1960" w:type="dxa"/>
          </w:tcPr>
          <w:p w:rsidR="007033D0" w:rsidP="007033D0" w:rsidRDefault="007033D0" w14:paraId="3AA7BA4A" w14:textId="77777777">
            <w:pPr>
              <w:cnfStyle w:val="000000000000" w:firstRow="0" w:lastRow="0" w:firstColumn="0" w:lastColumn="0" w:oddVBand="0" w:evenVBand="0" w:oddHBand="0" w:evenHBand="0" w:firstRowFirstColumn="0" w:firstRowLastColumn="0" w:lastRowFirstColumn="0" w:lastRowLastColumn="0"/>
            </w:pPr>
            <w:r>
              <w:t>5</w:t>
            </w:r>
          </w:p>
        </w:tc>
        <w:tc>
          <w:tcPr>
            <w:tcW w:w="1394" w:type="dxa"/>
          </w:tcPr>
          <w:p w:rsidR="007033D0" w:rsidP="007033D0" w:rsidRDefault="007033D0" w14:paraId="4FA2857E" w14:textId="77777777">
            <w:pPr>
              <w:cnfStyle w:val="000000000000" w:firstRow="0" w:lastRow="0" w:firstColumn="0" w:lastColumn="0" w:oddVBand="0" w:evenVBand="0" w:oddHBand="0" w:evenHBand="0" w:firstRowFirstColumn="0" w:firstRowLastColumn="0" w:lastRowFirstColumn="0" w:lastRowLastColumn="0"/>
            </w:pPr>
            <w:r>
              <w:t>5</w:t>
            </w:r>
          </w:p>
        </w:tc>
      </w:tr>
      <w:tr w:rsidR="007033D0" w:rsidTr="007033D0" w14:paraId="0B4B4BEC" w14:textId="77777777">
        <w:trPr>
          <w:trHeight w:val="323"/>
        </w:trPr>
        <w:tc>
          <w:tcPr>
            <w:cnfStyle w:val="001000000000" w:firstRow="0" w:lastRow="0" w:firstColumn="1" w:lastColumn="0" w:oddVBand="0" w:evenVBand="0" w:oddHBand="0" w:evenHBand="0" w:firstRowFirstColumn="0" w:firstRowLastColumn="0" w:lastRowFirstColumn="0" w:lastRowLastColumn="0"/>
            <w:tcW w:w="3138" w:type="dxa"/>
          </w:tcPr>
          <w:p w:rsidR="007033D0" w:rsidP="007033D0" w:rsidRDefault="007033D0" w14:paraId="6C241314" w14:textId="77777777">
            <w:r>
              <w:t>Rollback</w:t>
            </w:r>
          </w:p>
        </w:tc>
        <w:tc>
          <w:tcPr>
            <w:tcW w:w="2619" w:type="dxa"/>
          </w:tcPr>
          <w:p w:rsidR="007033D0" w:rsidP="007033D0" w:rsidRDefault="007033D0" w14:paraId="3EFCE8B7" w14:textId="77777777">
            <w:pPr>
              <w:cnfStyle w:val="000000000000" w:firstRow="0" w:lastRow="0" w:firstColumn="0" w:lastColumn="0" w:oddVBand="0" w:evenVBand="0" w:oddHBand="0" w:evenHBand="0" w:firstRowFirstColumn="0" w:firstRowLastColumn="0" w:lastRowFirstColumn="0" w:lastRowLastColumn="0"/>
            </w:pPr>
            <w:r>
              <w:t>4</w:t>
            </w:r>
          </w:p>
        </w:tc>
        <w:tc>
          <w:tcPr>
            <w:tcW w:w="1960" w:type="dxa"/>
          </w:tcPr>
          <w:p w:rsidR="007033D0" w:rsidP="007033D0" w:rsidRDefault="007033D0" w14:paraId="07789777" w14:textId="77777777">
            <w:pPr>
              <w:cnfStyle w:val="000000000000" w:firstRow="0" w:lastRow="0" w:firstColumn="0" w:lastColumn="0" w:oddVBand="0" w:evenVBand="0" w:oddHBand="0" w:evenHBand="0" w:firstRowFirstColumn="0" w:firstRowLastColumn="0" w:lastRowFirstColumn="0" w:lastRowLastColumn="0"/>
            </w:pPr>
            <w:r>
              <w:t>5</w:t>
            </w:r>
          </w:p>
        </w:tc>
        <w:tc>
          <w:tcPr>
            <w:tcW w:w="1394" w:type="dxa"/>
          </w:tcPr>
          <w:p w:rsidR="007033D0" w:rsidP="007033D0" w:rsidRDefault="007033D0" w14:paraId="385761AF" w14:textId="77777777">
            <w:pPr>
              <w:cnfStyle w:val="000000000000" w:firstRow="0" w:lastRow="0" w:firstColumn="0" w:lastColumn="0" w:oddVBand="0" w:evenVBand="0" w:oddHBand="0" w:evenHBand="0" w:firstRowFirstColumn="0" w:firstRowLastColumn="0" w:lastRowFirstColumn="0" w:lastRowLastColumn="0"/>
            </w:pPr>
            <w:r>
              <w:t>5</w:t>
            </w:r>
          </w:p>
        </w:tc>
      </w:tr>
      <w:tr w:rsidR="007033D0" w:rsidTr="004A753D" w14:paraId="3B3790C0" w14:textId="77777777">
        <w:trPr>
          <w:trHeight w:val="351"/>
        </w:trPr>
        <w:tc>
          <w:tcPr>
            <w:cnfStyle w:val="001000000000" w:firstRow="0" w:lastRow="0" w:firstColumn="1" w:lastColumn="0" w:oddVBand="0" w:evenVBand="0" w:oddHBand="0" w:evenHBand="0" w:firstRowFirstColumn="0" w:firstRowLastColumn="0" w:lastRowFirstColumn="0" w:lastRowLastColumn="0"/>
            <w:tcW w:w="3138" w:type="dxa"/>
          </w:tcPr>
          <w:p w:rsidR="007033D0" w:rsidP="007033D0" w:rsidRDefault="007033D0" w14:paraId="62AC4BF0" w14:textId="77777777">
            <w:r>
              <w:t>Resource Efficiency</w:t>
            </w:r>
          </w:p>
        </w:tc>
        <w:tc>
          <w:tcPr>
            <w:tcW w:w="2619" w:type="dxa"/>
          </w:tcPr>
          <w:p w:rsidR="007033D0" w:rsidP="007033D0" w:rsidRDefault="007033D0" w14:paraId="06EA20AA" w14:textId="77777777">
            <w:pPr>
              <w:cnfStyle w:val="000000000000" w:firstRow="0" w:lastRow="0" w:firstColumn="0" w:lastColumn="0" w:oddVBand="0" w:evenVBand="0" w:oddHBand="0" w:evenHBand="0" w:firstRowFirstColumn="0" w:firstRowLastColumn="0" w:lastRowFirstColumn="0" w:lastRowLastColumn="0"/>
            </w:pPr>
            <w:r>
              <w:t>5</w:t>
            </w:r>
          </w:p>
        </w:tc>
        <w:tc>
          <w:tcPr>
            <w:tcW w:w="1960" w:type="dxa"/>
          </w:tcPr>
          <w:p w:rsidR="007033D0" w:rsidP="007033D0" w:rsidRDefault="007033D0" w14:paraId="5EF3D181" w14:textId="77777777">
            <w:pPr>
              <w:cnfStyle w:val="000000000000" w:firstRow="0" w:lastRow="0" w:firstColumn="0" w:lastColumn="0" w:oddVBand="0" w:evenVBand="0" w:oddHBand="0" w:evenHBand="0" w:firstRowFirstColumn="0" w:firstRowLastColumn="0" w:lastRowFirstColumn="0" w:lastRowLastColumn="0"/>
            </w:pPr>
            <w:r>
              <w:t>3</w:t>
            </w:r>
          </w:p>
        </w:tc>
        <w:tc>
          <w:tcPr>
            <w:tcW w:w="1394" w:type="dxa"/>
          </w:tcPr>
          <w:p w:rsidR="007033D0" w:rsidP="007033D0" w:rsidRDefault="007033D0" w14:paraId="4AB92119" w14:textId="77777777">
            <w:pPr>
              <w:cnfStyle w:val="000000000000" w:firstRow="0" w:lastRow="0" w:firstColumn="0" w:lastColumn="0" w:oddVBand="0" w:evenVBand="0" w:oddHBand="0" w:evenHBand="0" w:firstRowFirstColumn="0" w:firstRowLastColumn="0" w:lastRowFirstColumn="0" w:lastRowLastColumn="0"/>
            </w:pPr>
            <w:r>
              <w:t>3</w:t>
            </w:r>
          </w:p>
        </w:tc>
      </w:tr>
      <w:tr w:rsidR="007033D0" w:rsidTr="007033D0" w14:paraId="50C307F2" w14:textId="77777777">
        <w:trPr>
          <w:trHeight w:val="323"/>
        </w:trPr>
        <w:tc>
          <w:tcPr>
            <w:cnfStyle w:val="001000000000" w:firstRow="0" w:lastRow="0" w:firstColumn="1" w:lastColumn="0" w:oddVBand="0" w:evenVBand="0" w:oddHBand="0" w:evenHBand="0" w:firstRowFirstColumn="0" w:firstRowLastColumn="0" w:lastRowFirstColumn="0" w:lastRowLastColumn="0"/>
            <w:tcW w:w="3138" w:type="dxa"/>
          </w:tcPr>
          <w:p w:rsidR="007033D0" w:rsidP="007033D0" w:rsidRDefault="007033D0" w14:paraId="5DB8F954" w14:textId="77777777">
            <w:r>
              <w:t>Complexity</w:t>
            </w:r>
          </w:p>
        </w:tc>
        <w:tc>
          <w:tcPr>
            <w:tcW w:w="2619" w:type="dxa"/>
          </w:tcPr>
          <w:p w:rsidR="007033D0" w:rsidP="007033D0" w:rsidRDefault="007033D0" w14:paraId="1C41F4B8" w14:textId="77777777">
            <w:pPr>
              <w:cnfStyle w:val="000000000000" w:firstRow="0" w:lastRow="0" w:firstColumn="0" w:lastColumn="0" w:oddVBand="0" w:evenVBand="0" w:oddHBand="0" w:evenHBand="0" w:firstRowFirstColumn="0" w:firstRowLastColumn="0" w:lastRowFirstColumn="0" w:lastRowLastColumn="0"/>
            </w:pPr>
            <w:r>
              <w:t>4</w:t>
            </w:r>
          </w:p>
        </w:tc>
        <w:tc>
          <w:tcPr>
            <w:tcW w:w="1960" w:type="dxa"/>
          </w:tcPr>
          <w:p w:rsidR="007033D0" w:rsidP="007033D0" w:rsidRDefault="007033D0" w14:paraId="2955EB38" w14:textId="77777777">
            <w:pPr>
              <w:cnfStyle w:val="000000000000" w:firstRow="0" w:lastRow="0" w:firstColumn="0" w:lastColumn="0" w:oddVBand="0" w:evenVBand="0" w:oddHBand="0" w:evenHBand="0" w:firstRowFirstColumn="0" w:firstRowLastColumn="0" w:lastRowFirstColumn="0" w:lastRowLastColumn="0"/>
            </w:pPr>
            <w:r>
              <w:t>3</w:t>
            </w:r>
          </w:p>
        </w:tc>
        <w:tc>
          <w:tcPr>
            <w:tcW w:w="1394" w:type="dxa"/>
          </w:tcPr>
          <w:p w:rsidR="007033D0" w:rsidP="007033D0" w:rsidRDefault="007033D0" w14:paraId="602D9BE8" w14:textId="77777777">
            <w:pPr>
              <w:cnfStyle w:val="000000000000" w:firstRow="0" w:lastRow="0" w:firstColumn="0" w:lastColumn="0" w:oddVBand="0" w:evenVBand="0" w:oddHBand="0" w:evenHBand="0" w:firstRowFirstColumn="0" w:firstRowLastColumn="0" w:lastRowFirstColumn="0" w:lastRowLastColumn="0"/>
            </w:pPr>
            <w:r>
              <w:t>3</w:t>
            </w:r>
          </w:p>
        </w:tc>
      </w:tr>
      <w:tr w:rsidR="007033D0" w:rsidTr="007033D0" w14:paraId="1107CF36" w14:textId="77777777">
        <w:trPr>
          <w:trHeight w:val="323"/>
        </w:trPr>
        <w:tc>
          <w:tcPr>
            <w:cnfStyle w:val="001000000000" w:firstRow="0" w:lastRow="0" w:firstColumn="1" w:lastColumn="0" w:oddVBand="0" w:evenVBand="0" w:oddHBand="0" w:evenHBand="0" w:firstRowFirstColumn="0" w:firstRowLastColumn="0" w:lastRowFirstColumn="0" w:lastRowLastColumn="0"/>
            <w:tcW w:w="3138" w:type="dxa"/>
          </w:tcPr>
          <w:p w:rsidR="007033D0" w:rsidP="007033D0" w:rsidRDefault="007033D0" w14:paraId="6514A1A2" w14:textId="77777777">
            <w:r>
              <w:t>Scalability</w:t>
            </w:r>
          </w:p>
        </w:tc>
        <w:tc>
          <w:tcPr>
            <w:tcW w:w="2619" w:type="dxa"/>
          </w:tcPr>
          <w:p w:rsidR="007033D0" w:rsidP="007033D0" w:rsidRDefault="007033D0" w14:paraId="6389B212" w14:textId="77777777">
            <w:pPr>
              <w:cnfStyle w:val="000000000000" w:firstRow="0" w:lastRow="0" w:firstColumn="0" w:lastColumn="0" w:oddVBand="0" w:evenVBand="0" w:oddHBand="0" w:evenHBand="0" w:firstRowFirstColumn="0" w:firstRowLastColumn="0" w:lastRowFirstColumn="0" w:lastRowLastColumn="0"/>
            </w:pPr>
            <w:r>
              <w:t>5</w:t>
            </w:r>
          </w:p>
        </w:tc>
        <w:tc>
          <w:tcPr>
            <w:tcW w:w="1960" w:type="dxa"/>
          </w:tcPr>
          <w:p w:rsidR="007033D0" w:rsidP="007033D0" w:rsidRDefault="007033D0" w14:paraId="34813DCC" w14:textId="77777777">
            <w:pPr>
              <w:cnfStyle w:val="000000000000" w:firstRow="0" w:lastRow="0" w:firstColumn="0" w:lastColumn="0" w:oddVBand="0" w:evenVBand="0" w:oddHBand="0" w:evenHBand="0" w:firstRowFirstColumn="0" w:firstRowLastColumn="0" w:lastRowFirstColumn="0" w:lastRowLastColumn="0"/>
            </w:pPr>
            <w:r>
              <w:t>3</w:t>
            </w:r>
          </w:p>
        </w:tc>
        <w:tc>
          <w:tcPr>
            <w:tcW w:w="1394" w:type="dxa"/>
          </w:tcPr>
          <w:p w:rsidR="007033D0" w:rsidP="007033D0" w:rsidRDefault="007033D0" w14:paraId="5D2C8C1B" w14:textId="77777777">
            <w:pPr>
              <w:cnfStyle w:val="000000000000" w:firstRow="0" w:lastRow="0" w:firstColumn="0" w:lastColumn="0" w:oddVBand="0" w:evenVBand="0" w:oddHBand="0" w:evenHBand="0" w:firstRowFirstColumn="0" w:firstRowLastColumn="0" w:lastRowFirstColumn="0" w:lastRowLastColumn="0"/>
            </w:pPr>
            <w:r>
              <w:t>3</w:t>
            </w:r>
          </w:p>
        </w:tc>
      </w:tr>
      <w:tr w:rsidR="007033D0" w:rsidTr="007033D0" w14:paraId="256E45AF" w14:textId="77777777">
        <w:trPr>
          <w:trHeight w:val="323"/>
        </w:trPr>
        <w:tc>
          <w:tcPr>
            <w:cnfStyle w:val="001000000000" w:firstRow="0" w:lastRow="0" w:firstColumn="1" w:lastColumn="0" w:oddVBand="0" w:evenVBand="0" w:oddHBand="0" w:evenHBand="0" w:firstRowFirstColumn="0" w:firstRowLastColumn="0" w:lastRowFirstColumn="0" w:lastRowLastColumn="0"/>
            <w:tcW w:w="3138" w:type="dxa"/>
          </w:tcPr>
          <w:p w:rsidR="007033D0" w:rsidP="007033D0" w:rsidRDefault="007033D0" w14:paraId="73A51791" w14:textId="77777777">
            <w:r>
              <w:t>Upgrade Duration</w:t>
            </w:r>
          </w:p>
        </w:tc>
        <w:tc>
          <w:tcPr>
            <w:tcW w:w="2619" w:type="dxa"/>
          </w:tcPr>
          <w:p w:rsidR="007033D0" w:rsidP="007033D0" w:rsidRDefault="007033D0" w14:paraId="1F86046C" w14:textId="77777777">
            <w:pPr>
              <w:cnfStyle w:val="000000000000" w:firstRow="0" w:lastRow="0" w:firstColumn="0" w:lastColumn="0" w:oddVBand="0" w:evenVBand="0" w:oddHBand="0" w:evenHBand="0" w:firstRowFirstColumn="0" w:firstRowLastColumn="0" w:lastRowFirstColumn="0" w:lastRowLastColumn="0"/>
            </w:pPr>
            <w:r>
              <w:t>3</w:t>
            </w:r>
          </w:p>
        </w:tc>
        <w:tc>
          <w:tcPr>
            <w:tcW w:w="1960" w:type="dxa"/>
          </w:tcPr>
          <w:p w:rsidR="007033D0" w:rsidP="007033D0" w:rsidRDefault="007033D0" w14:paraId="736468B1" w14:textId="77777777">
            <w:pPr>
              <w:cnfStyle w:val="000000000000" w:firstRow="0" w:lastRow="0" w:firstColumn="0" w:lastColumn="0" w:oddVBand="0" w:evenVBand="0" w:oddHBand="0" w:evenHBand="0" w:firstRowFirstColumn="0" w:firstRowLastColumn="0" w:lastRowFirstColumn="0" w:lastRowLastColumn="0"/>
            </w:pPr>
            <w:r>
              <w:t>5</w:t>
            </w:r>
          </w:p>
        </w:tc>
        <w:tc>
          <w:tcPr>
            <w:tcW w:w="1394" w:type="dxa"/>
          </w:tcPr>
          <w:p w:rsidR="007033D0" w:rsidP="007033D0" w:rsidRDefault="007033D0" w14:paraId="6E1136C0" w14:textId="77777777">
            <w:pPr>
              <w:cnfStyle w:val="000000000000" w:firstRow="0" w:lastRow="0" w:firstColumn="0" w:lastColumn="0" w:oddVBand="0" w:evenVBand="0" w:oddHBand="0" w:evenHBand="0" w:firstRowFirstColumn="0" w:firstRowLastColumn="0" w:lastRowFirstColumn="0" w:lastRowLastColumn="0"/>
            </w:pPr>
            <w:r>
              <w:t>5</w:t>
            </w:r>
          </w:p>
        </w:tc>
      </w:tr>
      <w:tr w:rsidR="007033D0" w:rsidTr="007033D0" w14:paraId="3F0CEF10" w14:textId="77777777">
        <w:trPr>
          <w:trHeight w:val="323"/>
        </w:trPr>
        <w:tc>
          <w:tcPr>
            <w:cnfStyle w:val="001000000000" w:firstRow="0" w:lastRow="0" w:firstColumn="1" w:lastColumn="0" w:oddVBand="0" w:evenVBand="0" w:oddHBand="0" w:evenHBand="0" w:firstRowFirstColumn="0" w:firstRowLastColumn="0" w:lastRowFirstColumn="0" w:lastRowLastColumn="0"/>
            <w:tcW w:w="3138" w:type="dxa"/>
          </w:tcPr>
          <w:p w:rsidR="007033D0" w:rsidP="007033D0" w:rsidRDefault="007033D0" w14:paraId="12740DA3" w14:textId="77777777">
            <w:pPr>
              <w:jc w:val="right"/>
            </w:pPr>
            <w:r>
              <w:t>Total:</w:t>
            </w:r>
          </w:p>
        </w:tc>
        <w:tc>
          <w:tcPr>
            <w:tcW w:w="2619" w:type="dxa"/>
          </w:tcPr>
          <w:p w:rsidR="007033D0" w:rsidP="007033D0" w:rsidRDefault="007033D0" w14:paraId="093BEF80" w14:textId="77777777">
            <w:pPr>
              <w:tabs>
                <w:tab w:val="center" w:pos="911"/>
              </w:tabs>
              <w:cnfStyle w:val="000000000000" w:firstRow="0" w:lastRow="0" w:firstColumn="0" w:lastColumn="0" w:oddVBand="0" w:evenVBand="0" w:oddHBand="0" w:evenHBand="0" w:firstRowFirstColumn="0" w:firstRowLastColumn="0" w:lastRowFirstColumn="0" w:lastRowLastColumn="0"/>
            </w:pPr>
            <w:r>
              <w:t>26</w:t>
            </w:r>
            <w:r>
              <w:tab/>
            </w:r>
          </w:p>
        </w:tc>
        <w:tc>
          <w:tcPr>
            <w:tcW w:w="1960" w:type="dxa"/>
          </w:tcPr>
          <w:p w:rsidR="007033D0" w:rsidP="007033D0" w:rsidRDefault="007033D0" w14:paraId="5B5FA756" w14:textId="77777777">
            <w:pPr>
              <w:cnfStyle w:val="000000000000" w:firstRow="0" w:lastRow="0" w:firstColumn="0" w:lastColumn="0" w:oddVBand="0" w:evenVBand="0" w:oddHBand="0" w:evenHBand="0" w:firstRowFirstColumn="0" w:firstRowLastColumn="0" w:lastRowFirstColumn="0" w:lastRowLastColumn="0"/>
            </w:pPr>
            <w:r>
              <w:t>24</w:t>
            </w:r>
          </w:p>
        </w:tc>
        <w:tc>
          <w:tcPr>
            <w:tcW w:w="1394" w:type="dxa"/>
          </w:tcPr>
          <w:p w:rsidR="007033D0" w:rsidP="007033D0" w:rsidRDefault="007033D0" w14:paraId="7FA38407" w14:textId="77777777">
            <w:pPr>
              <w:cnfStyle w:val="000000000000" w:firstRow="0" w:lastRow="0" w:firstColumn="0" w:lastColumn="0" w:oddVBand="0" w:evenVBand="0" w:oddHBand="0" w:evenHBand="0" w:firstRowFirstColumn="0" w:firstRowLastColumn="0" w:lastRowFirstColumn="0" w:lastRowLastColumn="0"/>
            </w:pPr>
            <w:r>
              <w:t>24</w:t>
            </w:r>
          </w:p>
        </w:tc>
      </w:tr>
    </w:tbl>
    <w:p w:rsidR="008B60B8" w:rsidP="00C239D2" w:rsidRDefault="008B60B8" w14:paraId="3ECE1542" w14:textId="77777777"/>
    <w:p w:rsidR="00682C63" w:rsidP="00682C63" w:rsidRDefault="008B60B8" w14:paraId="3FDB9199" w14:textId="77777777">
      <w:pPr>
        <w:pStyle w:val="Heading2"/>
      </w:pPr>
      <w:bookmarkStart w:name="_Toc136865693" w:id="11"/>
      <w:r>
        <w:t>Conclusion</w:t>
      </w:r>
      <w:bookmarkEnd w:id="11"/>
    </w:p>
    <w:p w:rsidR="00E06DAA" w:rsidRDefault="00E06DAA" w14:paraId="4A2D8B4D" w14:textId="77777777">
      <w:pPr>
        <w:jc w:val="left"/>
      </w:pPr>
      <w:r w:rsidRPr="00E06DAA">
        <w:t xml:space="preserve">Based on the comparison of the three </w:t>
      </w:r>
      <w:r>
        <w:t>strategies</w:t>
      </w:r>
      <w:r w:rsidRPr="00E06DAA">
        <w:t xml:space="preserve">, </w:t>
      </w:r>
      <w:r>
        <w:t>Rolling Upgrade</w:t>
      </w:r>
      <w:r w:rsidRPr="00E06DAA">
        <w:t xml:space="preserve"> outperforms </w:t>
      </w:r>
      <w:r>
        <w:t>Blue-Green</w:t>
      </w:r>
      <w:r w:rsidRPr="00E06DAA">
        <w:t xml:space="preserve"> and </w:t>
      </w:r>
      <w:r>
        <w:t>Canary</w:t>
      </w:r>
      <w:r w:rsidRPr="00E06DAA">
        <w:t xml:space="preserve"> in several key areas. The key differences where:</w:t>
      </w:r>
    </w:p>
    <w:p w:rsidR="00E06DAA" w:rsidP="00E06DAA" w:rsidRDefault="004A753D" w14:paraId="5045ED3A" w14:textId="03E5EBA9">
      <w:pPr>
        <w:pStyle w:val="ListParagraph"/>
        <w:numPr>
          <w:ilvl w:val="0"/>
          <w:numId w:val="7"/>
        </w:numPr>
      </w:pPr>
      <w:r w:rsidRPr="004A753D">
        <w:t>Resource Efficiency</w:t>
      </w:r>
      <w:r w:rsidR="00E06DAA">
        <w:t xml:space="preserve">: </w:t>
      </w:r>
    </w:p>
    <w:p w:rsidR="00E06DAA" w:rsidP="00E06DAA" w:rsidRDefault="00A56D56" w14:paraId="25AAA543" w14:textId="0CB540A4">
      <w:pPr>
        <w:pStyle w:val="ListParagraph"/>
        <w:numPr>
          <w:ilvl w:val="1"/>
          <w:numId w:val="7"/>
        </w:numPr>
      </w:pPr>
      <w:r>
        <w:t xml:space="preserve">Rolling Upgrade is the most resource </w:t>
      </w:r>
      <w:r w:rsidR="009C1B3A">
        <w:t>efficient</w:t>
      </w:r>
      <w:r>
        <w:t xml:space="preserve"> out of the three, </w:t>
      </w:r>
      <w:r w:rsidR="009C1B3A">
        <w:t xml:space="preserve">this is because it doesn’t require any extra </w:t>
      </w:r>
      <w:r w:rsidR="0B940388">
        <w:t>resources</w:t>
      </w:r>
      <w:r w:rsidR="009C1B3A">
        <w:t>.</w:t>
      </w:r>
    </w:p>
    <w:p w:rsidR="004A753D" w:rsidP="004A753D" w:rsidRDefault="004A753D" w14:paraId="766289D0" w14:textId="77777777">
      <w:pPr>
        <w:pStyle w:val="ListParagraph"/>
        <w:numPr>
          <w:ilvl w:val="0"/>
          <w:numId w:val="7"/>
        </w:numPr>
      </w:pPr>
      <w:r>
        <w:t xml:space="preserve">Complexity: </w:t>
      </w:r>
    </w:p>
    <w:p w:rsidR="004A753D" w:rsidP="004A753D" w:rsidRDefault="0036626D" w14:paraId="250CC807" w14:textId="291FC5AF">
      <w:pPr>
        <w:pStyle w:val="ListParagraph"/>
        <w:numPr>
          <w:ilvl w:val="1"/>
          <w:numId w:val="7"/>
        </w:numPr>
      </w:pPr>
      <w:r>
        <w:t xml:space="preserve"> </w:t>
      </w:r>
      <w:r w:rsidRPr="005B3796" w:rsidR="005B3796">
        <w:t xml:space="preserve">Because Rolling Upgrade, upgrades </w:t>
      </w:r>
      <w:r w:rsidRPr="005B3796" w:rsidR="004A6876">
        <w:t>the</w:t>
      </w:r>
      <w:r w:rsidRPr="005B3796" w:rsidR="005B3796">
        <w:t xml:space="preserve"> cluster a node at a time</w:t>
      </w:r>
      <w:r w:rsidR="004A6876">
        <w:t xml:space="preserve">, makes it less complex compared to the other two strategies. As in the case of the other two strategies, the </w:t>
      </w:r>
      <w:r w:rsidR="0DF7C84A">
        <w:t>larger</w:t>
      </w:r>
      <w:r w:rsidR="004A6876">
        <w:t xml:space="preserve"> the environment the more complex it becomes to recreate.</w:t>
      </w:r>
    </w:p>
    <w:p w:rsidR="00E06DAA" w:rsidP="00E06DAA" w:rsidRDefault="004A753D" w14:paraId="1E92B0FE" w14:textId="5253F297">
      <w:pPr>
        <w:pStyle w:val="ListParagraph"/>
        <w:numPr>
          <w:ilvl w:val="0"/>
          <w:numId w:val="7"/>
        </w:numPr>
      </w:pPr>
      <w:r>
        <w:t>Scalability</w:t>
      </w:r>
      <w:r w:rsidR="00E06DAA">
        <w:t xml:space="preserve">: </w:t>
      </w:r>
    </w:p>
    <w:p w:rsidR="00E06DAA" w:rsidP="00E06DAA" w:rsidRDefault="00606C73" w14:paraId="7C9CB5D8" w14:textId="5C88CA3C">
      <w:pPr>
        <w:pStyle w:val="ListParagraph"/>
        <w:numPr>
          <w:ilvl w:val="1"/>
          <w:numId w:val="7"/>
        </w:numPr>
      </w:pPr>
      <w:r>
        <w:t xml:space="preserve">Because Rolling Upgrade, upgrades </w:t>
      </w:r>
      <w:r w:rsidR="004A6876">
        <w:t>the</w:t>
      </w:r>
      <w:r>
        <w:t xml:space="preserve"> </w:t>
      </w:r>
      <w:r w:rsidR="000A5E03">
        <w:t xml:space="preserve">cluster a node at a time, it doesn’t matter how large the cluster is. In </w:t>
      </w:r>
      <w:r w:rsidR="004A6876">
        <w:t xml:space="preserve">the </w:t>
      </w:r>
      <w:r w:rsidR="000A5E03">
        <w:t xml:space="preserve">case of the other two strategies, </w:t>
      </w:r>
      <w:r w:rsidR="001F53A2">
        <w:t>the larger the environment, the more work needs to be done to create them.</w:t>
      </w:r>
    </w:p>
    <w:p w:rsidR="00E06DAA" w:rsidP="00E06DAA" w:rsidRDefault="00E06DAA" w14:paraId="354943C5" w14:textId="331D0FF6">
      <w:r>
        <w:t xml:space="preserve">Considering these factors, </w:t>
      </w:r>
      <w:r w:rsidR="0049543F">
        <w:t>Rolling Upgrade</w:t>
      </w:r>
      <w:r>
        <w:t xml:space="preserve"> stands out as our recommended </w:t>
      </w:r>
      <w:r w:rsidR="0049543F">
        <w:t>strategy</w:t>
      </w:r>
      <w:r>
        <w:t xml:space="preserve"> for upgrading Kubernetes cluster version in this project. </w:t>
      </w:r>
    </w:p>
    <w:p w:rsidR="00682C63" w:rsidRDefault="00682C63" w14:paraId="0E60378C" w14:textId="1ED41B71">
      <w:pPr>
        <w:jc w:val="left"/>
        <w:rPr>
          <w:rFonts w:asciiTheme="majorHAnsi" w:hAnsiTheme="majorHAnsi" w:eastAsiaTheme="majorEastAsia" w:cstheme="majorBidi"/>
          <w:color w:val="28152D" w:themeColor="accent1" w:themeShade="80"/>
          <w:sz w:val="36"/>
          <w:szCs w:val="36"/>
        </w:rPr>
      </w:pPr>
      <w:r>
        <w:br w:type="page"/>
      </w:r>
    </w:p>
    <w:p w:rsidR="002B2D56" w:rsidP="002B2D56" w:rsidRDefault="00C141B2" w14:paraId="2BCC2DF7" w14:textId="1490B443">
      <w:pPr>
        <w:pStyle w:val="Heading1"/>
      </w:pPr>
      <w:bookmarkStart w:name="_Toc136865694" w:id="12"/>
      <w:r>
        <w:lastRenderedPageBreak/>
        <w:t>Tools</w:t>
      </w:r>
      <w:bookmarkEnd w:id="12"/>
    </w:p>
    <w:p w:rsidR="002B2D56" w:rsidP="002B2D56" w:rsidRDefault="002B2D56" w14:paraId="530C14B3" w14:textId="00E2DA11">
      <w:r w:rsidR="002B2D56">
        <w:rPr/>
        <w:t xml:space="preserve">In the research document we talked about 3 </w:t>
      </w:r>
      <w:r w:rsidR="00C141B2">
        <w:rPr/>
        <w:t>tools</w:t>
      </w:r>
      <w:r w:rsidR="002B2D56">
        <w:rPr/>
        <w:t xml:space="preserve"> that we </w:t>
      </w:r>
      <w:r w:rsidR="5C088B35">
        <w:rPr/>
        <w:t>found</w:t>
      </w:r>
      <w:r w:rsidR="002B2D56">
        <w:rPr/>
        <w:t xml:space="preserve"> best </w:t>
      </w:r>
      <w:r w:rsidR="080A3F80">
        <w:rPr/>
        <w:t>suit</w:t>
      </w:r>
      <w:r w:rsidR="002B2D56">
        <w:rPr/>
        <w:t xml:space="preserve"> our project. To select one </w:t>
      </w:r>
      <w:r w:rsidR="00C141B2">
        <w:rPr/>
        <w:t>tool</w:t>
      </w:r>
      <w:r w:rsidR="002B2D56">
        <w:rPr/>
        <w:t xml:space="preserve">, we need to compare these </w:t>
      </w:r>
      <w:r w:rsidR="00C141B2">
        <w:rPr/>
        <w:t>tools</w:t>
      </w:r>
      <w:r w:rsidR="002B2D56">
        <w:rPr/>
        <w:t xml:space="preserve"> to the requirements we have for the project</w:t>
      </w:r>
      <w:r w:rsidR="002B2D56">
        <w:rPr/>
        <w:t xml:space="preserve">.  </w:t>
      </w:r>
      <w:r w:rsidR="002B2D56">
        <w:rPr/>
        <w:t>For this we will be comparing them on the following subjects:</w:t>
      </w:r>
    </w:p>
    <w:p w:rsidR="002B2D56" w:rsidP="002B2D56" w:rsidRDefault="00A3462D" w14:paraId="159496A3" w14:textId="0C1970C6">
      <w:pPr>
        <w:pStyle w:val="ListParagraph"/>
        <w:numPr>
          <w:ilvl w:val="0"/>
          <w:numId w:val="6"/>
        </w:numPr>
      </w:pPr>
      <w:r>
        <w:t>Support</w:t>
      </w:r>
    </w:p>
    <w:p w:rsidR="00A3462D" w:rsidP="002B2D56" w:rsidRDefault="00A3462D" w14:paraId="1C54EE2B" w14:textId="3BA82F94">
      <w:pPr>
        <w:pStyle w:val="ListParagraph"/>
        <w:numPr>
          <w:ilvl w:val="0"/>
          <w:numId w:val="6"/>
        </w:numPr>
      </w:pPr>
      <w:r>
        <w:t>Documentation</w:t>
      </w:r>
    </w:p>
    <w:p w:rsidR="00A3462D" w:rsidP="002B2D56" w:rsidRDefault="00A3462D" w14:paraId="3E3CCBBF" w14:textId="3448B6BD">
      <w:pPr>
        <w:pStyle w:val="ListParagraph"/>
        <w:numPr>
          <w:ilvl w:val="0"/>
          <w:numId w:val="6"/>
        </w:numPr>
      </w:pPr>
      <w:r>
        <w:t>Flexibility</w:t>
      </w:r>
    </w:p>
    <w:p w:rsidR="00A3462D" w:rsidP="002B2D56" w:rsidRDefault="00E1037C" w14:paraId="1BFD9792" w14:textId="2379BDE9">
      <w:pPr>
        <w:pStyle w:val="ListParagraph"/>
        <w:numPr>
          <w:ilvl w:val="0"/>
          <w:numId w:val="6"/>
        </w:numPr>
      </w:pPr>
      <w:r>
        <w:t>C</w:t>
      </w:r>
      <w:r w:rsidR="00923205">
        <w:t>loud</w:t>
      </w:r>
      <w:r w:rsidR="000F54D1">
        <w:t xml:space="preserve"> provider support</w:t>
      </w:r>
    </w:p>
    <w:p w:rsidR="00DA7BE4" w:rsidP="002B2D56" w:rsidRDefault="00DC497D" w14:paraId="3902BF83" w14:textId="58AA67F2">
      <w:pPr>
        <w:pStyle w:val="ListParagraph"/>
        <w:numPr>
          <w:ilvl w:val="0"/>
          <w:numId w:val="6"/>
        </w:numPr>
      </w:pPr>
      <w:r>
        <w:t>Complexity</w:t>
      </w:r>
    </w:p>
    <w:p w:rsidR="002B2D56" w:rsidP="002B2D56" w:rsidRDefault="002B2D56" w14:paraId="0063ADE8" w14:textId="77777777">
      <w:pPr>
        <w:pStyle w:val="Heading2"/>
      </w:pPr>
      <w:bookmarkStart w:name="_Toc136865695" w:id="13"/>
      <w:r>
        <w:t>Comparison</w:t>
      </w:r>
      <w:bookmarkEnd w:id="13"/>
    </w:p>
    <w:p w:rsidR="002B2D56" w:rsidP="002B2D56" w:rsidRDefault="00571C85" w14:paraId="0B1343B9" w14:textId="0CC893C9">
      <w:pPr>
        <w:pStyle w:val="Heading3"/>
      </w:pPr>
      <w:bookmarkStart w:name="_Toc136865696" w:id="14"/>
      <w:r>
        <w:t>Support</w:t>
      </w:r>
      <w:bookmarkEnd w:id="14"/>
    </w:p>
    <w:p w:rsidRPr="009167B5" w:rsidR="002B2D56" w:rsidP="002B2D56" w:rsidRDefault="000C132F" w14:paraId="7D19CAA6" w14:textId="621B7082">
      <w:pPr>
        <w:pStyle w:val="NoSpacing"/>
        <w:rPr>
          <w:rFonts w:ascii="Arial" w:hAnsi="Arial" w:cs="Arial"/>
          <w:b/>
          <w:bCs/>
          <w:lang w:val="en-US"/>
        </w:rPr>
      </w:pPr>
      <w:r w:rsidRPr="009167B5">
        <w:rPr>
          <w:rFonts w:ascii="Arial" w:hAnsi="Arial" w:cs="Arial"/>
          <w:b/>
          <w:bCs/>
          <w:sz w:val="24"/>
          <w:szCs w:val="24"/>
          <w:lang w:val="en-US"/>
        </w:rPr>
        <w:t>K</w:t>
      </w:r>
      <w:r w:rsidRPr="009167B5" w:rsidR="00701E1E">
        <w:rPr>
          <w:rFonts w:ascii="Arial" w:hAnsi="Arial" w:cs="Arial"/>
          <w:b/>
          <w:bCs/>
          <w:sz w:val="24"/>
          <w:szCs w:val="24"/>
          <w:lang w:val="en-US"/>
        </w:rPr>
        <w:t>ubeadm</w:t>
      </w:r>
      <w:r w:rsidRPr="009167B5" w:rsidR="002B2D56">
        <w:rPr>
          <w:rFonts w:ascii="Arial" w:hAnsi="Arial" w:cs="Arial"/>
          <w:b/>
          <w:bCs/>
          <w:sz w:val="24"/>
          <w:szCs w:val="24"/>
          <w:lang w:val="en-US"/>
        </w:rPr>
        <w:t>:</w:t>
      </w:r>
    </w:p>
    <w:p w:rsidRPr="00FC24E4" w:rsidR="002B2D56" w:rsidP="002B2D56" w:rsidRDefault="00C4444B" w14:paraId="61804498" w14:textId="3B233182">
      <w:r w:rsidRPr="00C4444B">
        <w:t>Kubeadm</w:t>
      </w:r>
      <w:r w:rsidR="00F7473D">
        <w:t xml:space="preserve"> </w:t>
      </w:r>
      <w:bookmarkStart w:name="_Hlk136856855" w:id="15"/>
      <w:r w:rsidR="00F7473D">
        <w:t xml:space="preserve">has a </w:t>
      </w:r>
      <w:r w:rsidR="00397DCD">
        <w:t>good</w:t>
      </w:r>
      <w:r w:rsidRPr="00C4444B">
        <w:t xml:space="preserve"> </w:t>
      </w:r>
      <w:bookmarkEnd w:id="15"/>
      <w:r w:rsidRPr="00C4444B">
        <w:t xml:space="preserve">community support and is an official tool for Kubernetes cluster management. It has a large user base </w:t>
      </w:r>
      <w:r w:rsidR="00634480">
        <w:t xml:space="preserve">that can help </w:t>
      </w:r>
      <w:r w:rsidRPr="00C4444B">
        <w:t>ensur</w:t>
      </w:r>
      <w:r w:rsidR="00634480">
        <w:t xml:space="preserve">e </w:t>
      </w:r>
      <w:r w:rsidRPr="00C4444B">
        <w:t xml:space="preserve">support and continuous improvement. Users can </w:t>
      </w:r>
      <w:r w:rsidR="00634480">
        <w:t>use the</w:t>
      </w:r>
      <w:r w:rsidRPr="00C4444B">
        <w:t xml:space="preserve"> community forums, and online resources to seek </w:t>
      </w:r>
      <w:r w:rsidR="00634480">
        <w:t>support</w:t>
      </w:r>
      <w:r w:rsidRPr="00C4444B">
        <w:t xml:space="preserve"> and share knowledge.</w:t>
      </w:r>
    </w:p>
    <w:p w:rsidRPr="00ED59DF" w:rsidR="002B2D56" w:rsidP="002B2D56" w:rsidRDefault="00701E1E" w14:paraId="10D46758" w14:textId="38899D7A">
      <w:pPr>
        <w:pStyle w:val="NoSpacing"/>
        <w:rPr>
          <w:rFonts w:ascii="Arial" w:hAnsi="Arial" w:cs="Arial"/>
          <w:b/>
          <w:bCs/>
          <w:sz w:val="24"/>
          <w:szCs w:val="24"/>
          <w:lang w:val="en-US"/>
        </w:rPr>
      </w:pPr>
      <w:r>
        <w:rPr>
          <w:rFonts w:ascii="Arial" w:hAnsi="Arial" w:cs="Arial"/>
          <w:b/>
          <w:bCs/>
          <w:sz w:val="24"/>
          <w:szCs w:val="24"/>
          <w:lang w:val="en-US"/>
        </w:rPr>
        <w:t>Kubespray</w:t>
      </w:r>
      <w:r w:rsidRPr="00ED59DF" w:rsidR="002B2D56">
        <w:rPr>
          <w:rFonts w:ascii="Arial" w:hAnsi="Arial" w:cs="Arial"/>
          <w:b/>
          <w:bCs/>
          <w:sz w:val="24"/>
          <w:szCs w:val="24"/>
          <w:lang w:val="en-US"/>
        </w:rPr>
        <w:t>:</w:t>
      </w:r>
    </w:p>
    <w:p w:rsidRPr="00FC24E4" w:rsidR="002B2D56" w:rsidP="002B2D56" w:rsidRDefault="00663B5F" w14:paraId="3F8D5291" w14:textId="4806A988">
      <w:r w:rsidRPr="00C57FCA">
        <w:t xml:space="preserve">Kubespray </w:t>
      </w:r>
      <w:r w:rsidR="00397DCD">
        <w:t>has</w:t>
      </w:r>
      <w:r w:rsidRPr="00C57FCA" w:rsidR="00397DCD">
        <w:t xml:space="preserve"> a dedicated community and </w:t>
      </w:r>
      <w:r w:rsidR="00397DCD">
        <w:t xml:space="preserve">is in </w:t>
      </w:r>
      <w:r w:rsidRPr="00C57FCA" w:rsidR="00397DCD">
        <w:t xml:space="preserve">active </w:t>
      </w:r>
      <w:r w:rsidRPr="00C57FCA" w:rsidR="00B6170B">
        <w:t>development</w:t>
      </w:r>
      <w:r w:rsidR="00164636">
        <w:t xml:space="preserve">. However, </w:t>
      </w:r>
      <w:r w:rsidR="009C713A">
        <w:t xml:space="preserve">compared to Kubeadm it </w:t>
      </w:r>
      <w:r w:rsidR="00B6170B">
        <w:t>is not an official Kubernetes cluster management tool</w:t>
      </w:r>
      <w:r w:rsidRPr="00C57FCA" w:rsidR="00397DCD">
        <w:t xml:space="preserve">. It </w:t>
      </w:r>
      <w:r w:rsidR="00397DCD">
        <w:t xml:space="preserve">is an open-source project that </w:t>
      </w:r>
      <w:r w:rsidRPr="00C57FCA" w:rsidR="00397DCD">
        <w:t xml:space="preserve">has </w:t>
      </w:r>
      <w:r w:rsidR="00397DCD">
        <w:t xml:space="preserve">dedicated </w:t>
      </w:r>
      <w:r w:rsidRPr="00C57FCA" w:rsidR="00397DCD">
        <w:t>user</w:t>
      </w:r>
      <w:r w:rsidR="00397DCD">
        <w:t xml:space="preserve">s </w:t>
      </w:r>
      <w:r w:rsidRPr="00C57FCA" w:rsidR="00397DCD">
        <w:t xml:space="preserve">that contributes to the project's maintenance and </w:t>
      </w:r>
      <w:r w:rsidR="00397DCD">
        <w:t>improvements</w:t>
      </w:r>
      <w:r w:rsidRPr="00C57FCA" w:rsidR="00397DCD">
        <w:t xml:space="preserve">. </w:t>
      </w:r>
      <w:r w:rsidRPr="00C57FCA">
        <w:t xml:space="preserve">Users can participate in discussions, report issues, and contribute to the project's </w:t>
      </w:r>
      <w:r w:rsidR="0043603F">
        <w:t xml:space="preserve">further </w:t>
      </w:r>
      <w:r w:rsidRPr="00C57FCA">
        <w:t>development.</w:t>
      </w:r>
      <w:r w:rsidR="00F75519">
        <w:t xml:space="preserve"> </w:t>
      </w:r>
    </w:p>
    <w:p w:rsidRPr="001F7D84" w:rsidR="002B2D56" w:rsidP="002B2D56" w:rsidRDefault="00F75AEF" w14:paraId="2BA555F9" w14:textId="35978DBD">
      <w:pPr>
        <w:pStyle w:val="NoSpacing"/>
        <w:rPr>
          <w:rFonts w:ascii="Arial" w:hAnsi="Arial" w:cs="Arial"/>
          <w:b/>
          <w:bCs/>
          <w:sz w:val="24"/>
          <w:szCs w:val="24"/>
        </w:rPr>
      </w:pPr>
      <w:r w:rsidRPr="001F7D84">
        <w:rPr>
          <w:rFonts w:ascii="Arial" w:hAnsi="Arial" w:cs="Arial"/>
          <w:b/>
          <w:bCs/>
          <w:sz w:val="24"/>
          <w:szCs w:val="24"/>
        </w:rPr>
        <w:t>Kops</w:t>
      </w:r>
      <w:r w:rsidRPr="001F7D84" w:rsidR="002B2D56">
        <w:rPr>
          <w:rFonts w:ascii="Arial" w:hAnsi="Arial" w:cs="Arial"/>
          <w:b/>
          <w:bCs/>
          <w:sz w:val="24"/>
          <w:szCs w:val="24"/>
        </w:rPr>
        <w:t>:</w:t>
      </w:r>
    </w:p>
    <w:p w:rsidRPr="001F7D84" w:rsidR="002B2D56" w:rsidP="00D71802" w:rsidRDefault="00091CB0" w14:paraId="2E940EFB" w14:textId="5DE1D259">
      <w:r>
        <w:t>Same as Kubespray, Kops is an open</w:t>
      </w:r>
      <w:r w:rsidR="00FA75CD">
        <w:t>-</w:t>
      </w:r>
      <w:r>
        <w:t>source project</w:t>
      </w:r>
      <w:r w:rsidR="00FA75CD">
        <w:t xml:space="preserve"> and has a user’s that </w:t>
      </w:r>
      <w:r w:rsidRPr="00FA75CD" w:rsidR="00FA75CD">
        <w:t>participate in discussions, report issues, and contribute to the project's further development.</w:t>
      </w:r>
    </w:p>
    <w:p w:rsidRPr="001F7D84" w:rsidR="00D71802" w:rsidP="00D71802" w:rsidRDefault="00571C85" w14:paraId="3D86905D" w14:textId="507E8688">
      <w:pPr>
        <w:pStyle w:val="Heading3"/>
      </w:pPr>
      <w:bookmarkStart w:name="_Toc136865697" w:id="16"/>
      <w:r w:rsidRPr="001F7D84">
        <w:t>Documentation</w:t>
      </w:r>
      <w:bookmarkEnd w:id="16"/>
    </w:p>
    <w:p w:rsidRPr="00FC24E4" w:rsidR="00D71802" w:rsidP="00D71802" w:rsidRDefault="00D71802" w14:paraId="6E5D0F82" w14:textId="77777777">
      <w:pPr>
        <w:pStyle w:val="NoSpacing"/>
        <w:rPr>
          <w:rFonts w:ascii="Arial" w:hAnsi="Arial" w:cs="Arial"/>
          <w:b/>
          <w:bCs/>
        </w:rPr>
      </w:pPr>
      <w:r>
        <w:rPr>
          <w:rFonts w:ascii="Arial" w:hAnsi="Arial" w:cs="Arial"/>
          <w:b/>
          <w:bCs/>
          <w:sz w:val="24"/>
          <w:szCs w:val="24"/>
        </w:rPr>
        <w:t>Kubeadm</w:t>
      </w:r>
      <w:r w:rsidRPr="00FC24E4">
        <w:rPr>
          <w:rFonts w:ascii="Arial" w:hAnsi="Arial" w:cs="Arial"/>
          <w:b/>
          <w:bCs/>
          <w:sz w:val="24"/>
          <w:szCs w:val="24"/>
        </w:rPr>
        <w:t>:</w:t>
      </w:r>
    </w:p>
    <w:p w:rsidRPr="00FD5A15" w:rsidR="00D71802" w:rsidP="00D71802" w:rsidRDefault="00FD5A15" w14:paraId="0328D243" w14:textId="3FF7F441">
      <w:r w:rsidR="00FD5A15">
        <w:rPr/>
        <w:t>Kubeadm</w:t>
      </w:r>
      <w:r w:rsidR="00291CF2">
        <w:rPr/>
        <w:t xml:space="preserve"> </w:t>
      </w:r>
      <w:r w:rsidR="00FD5A15">
        <w:rPr/>
        <w:t xml:space="preserve">documentation </w:t>
      </w:r>
      <w:r w:rsidR="00291CF2">
        <w:rPr/>
        <w:t xml:space="preserve">is </w:t>
      </w:r>
      <w:r w:rsidR="00FD5A15">
        <w:rPr/>
        <w:t xml:space="preserve">provided by </w:t>
      </w:r>
      <w:r w:rsidR="00D7009D">
        <w:rPr/>
        <w:t>its own</w:t>
      </w:r>
      <w:r w:rsidR="00FD5A15">
        <w:rPr/>
        <w:t xml:space="preserve"> community. The documentation includes installation guides, configuration examples, and troubleshooting tips, making it easier for users </w:t>
      </w:r>
      <w:r w:rsidR="05A5AF5F">
        <w:rPr/>
        <w:t>to manage</w:t>
      </w:r>
      <w:r w:rsidR="00FD5A15">
        <w:rPr/>
        <w:t xml:space="preserve"> their clusters. Additionally, </w:t>
      </w:r>
      <w:r w:rsidR="00FD5A15">
        <w:rPr/>
        <w:t>Kubeadm</w:t>
      </w:r>
      <w:r w:rsidR="00FD5A15">
        <w:rPr/>
        <w:t xml:space="preserve"> documentation is </w:t>
      </w:r>
      <w:r w:rsidR="00FD5A15">
        <w:rPr/>
        <w:t>frequently</w:t>
      </w:r>
      <w:r w:rsidR="00FD5A15">
        <w:rPr/>
        <w:t xml:space="preserve"> updated, ensuring </w:t>
      </w:r>
      <w:r w:rsidR="00FD5A15">
        <w:rPr/>
        <w:t>accurate</w:t>
      </w:r>
      <w:r w:rsidR="00FD5A15">
        <w:rPr/>
        <w:t xml:space="preserve"> and up-to-date information for users.</w:t>
      </w:r>
    </w:p>
    <w:p w:rsidRPr="006209FA" w:rsidR="00D71802" w:rsidP="00D71802" w:rsidRDefault="00D71802" w14:paraId="5016F455" w14:textId="77777777">
      <w:pPr>
        <w:pStyle w:val="NoSpacing"/>
        <w:rPr>
          <w:rFonts w:ascii="Arial" w:hAnsi="Arial" w:cs="Arial"/>
          <w:b/>
          <w:bCs/>
          <w:sz w:val="24"/>
          <w:szCs w:val="24"/>
          <w:lang w:val="en-US"/>
        </w:rPr>
      </w:pPr>
      <w:r w:rsidRPr="006209FA">
        <w:rPr>
          <w:rFonts w:ascii="Arial" w:hAnsi="Arial" w:cs="Arial"/>
          <w:b/>
          <w:bCs/>
          <w:sz w:val="24"/>
          <w:szCs w:val="24"/>
          <w:lang w:val="en-US"/>
        </w:rPr>
        <w:t>Kubespray:</w:t>
      </w:r>
    </w:p>
    <w:p w:rsidRPr="006209FA" w:rsidR="00D71802" w:rsidP="00D71802" w:rsidRDefault="001835BC" w14:paraId="1BA8503A" w14:textId="32C973BB">
      <w:r w:rsidR="001835BC">
        <w:rPr/>
        <w:t xml:space="preserve">Same as </w:t>
      </w:r>
      <w:r w:rsidR="001835BC">
        <w:rPr/>
        <w:t>Kubeadm</w:t>
      </w:r>
      <w:r w:rsidR="001835BC">
        <w:rPr/>
        <w:t xml:space="preserve">, </w:t>
      </w:r>
      <w:r w:rsidR="00DB22F9">
        <w:rPr/>
        <w:t>Kubespray</w:t>
      </w:r>
      <w:r w:rsidR="001835BC">
        <w:rPr/>
        <w:t xml:space="preserve"> documentation is </w:t>
      </w:r>
      <w:r w:rsidR="004F063F">
        <w:rPr/>
        <w:t xml:space="preserve">provided by the community and includes installation guides, configuration examples, </w:t>
      </w:r>
      <w:r w:rsidR="00E72552">
        <w:rPr/>
        <w:t xml:space="preserve">and </w:t>
      </w:r>
      <w:r w:rsidR="31CC5A37">
        <w:rPr/>
        <w:t>troubleshooting</w:t>
      </w:r>
      <w:r w:rsidR="00E72552">
        <w:rPr/>
        <w:t xml:space="preserve"> tips. The documentation is </w:t>
      </w:r>
      <w:r w:rsidR="00E72552">
        <w:rPr/>
        <w:t>frequently</w:t>
      </w:r>
      <w:r w:rsidR="00E72552">
        <w:rPr/>
        <w:t xml:space="preserve"> updated</w:t>
      </w:r>
      <w:r w:rsidR="00DB22F9">
        <w:rPr/>
        <w:t xml:space="preserve">, </w:t>
      </w:r>
      <w:r w:rsidR="00DB22F9">
        <w:rPr/>
        <w:t xml:space="preserve">ensuring </w:t>
      </w:r>
      <w:r w:rsidR="00DB22F9">
        <w:rPr/>
        <w:t>accurate</w:t>
      </w:r>
      <w:r w:rsidR="00DB22F9">
        <w:rPr/>
        <w:t xml:space="preserve"> and up-to-date information for users.</w:t>
      </w:r>
    </w:p>
    <w:p w:rsidRPr="000451B4" w:rsidR="00D71802" w:rsidP="00D71802" w:rsidRDefault="00D71802" w14:paraId="231A8867" w14:textId="77777777">
      <w:pPr>
        <w:pStyle w:val="NoSpacing"/>
        <w:rPr>
          <w:rFonts w:ascii="Arial" w:hAnsi="Arial" w:cs="Arial"/>
          <w:b/>
          <w:bCs/>
          <w:sz w:val="24"/>
          <w:szCs w:val="24"/>
          <w:lang w:val="en-US"/>
        </w:rPr>
      </w:pPr>
      <w:r w:rsidRPr="000451B4">
        <w:rPr>
          <w:rFonts w:ascii="Arial" w:hAnsi="Arial" w:cs="Arial"/>
          <w:b/>
          <w:bCs/>
          <w:sz w:val="24"/>
          <w:szCs w:val="24"/>
          <w:lang w:val="en-US"/>
        </w:rPr>
        <w:t>Kops:</w:t>
      </w:r>
    </w:p>
    <w:p w:rsidRPr="000451B4" w:rsidR="00D71802" w:rsidP="00D71802" w:rsidRDefault="003E641E" w14:paraId="4BEFAE42" w14:textId="6E8853FC">
      <w:r>
        <w:t xml:space="preserve">Same goes for Kops, the documentation is provided by the community and includes installation guides, configuration examples, and troubleshooting tips. The documentation is frequently updated, </w:t>
      </w:r>
      <w:r w:rsidRPr="00FD5A15">
        <w:t>ensuring accurate and up-to-date information for users.</w:t>
      </w:r>
    </w:p>
    <w:p w:rsidRPr="002F2B6D" w:rsidR="00D71802" w:rsidP="00D71802" w:rsidRDefault="008A42BC" w14:paraId="7A247A40" w14:textId="2E6E7327">
      <w:pPr>
        <w:pStyle w:val="Heading3"/>
      </w:pPr>
      <w:bookmarkStart w:name="_Toc136865698" w:id="17"/>
      <w:r w:rsidRPr="002F2B6D">
        <w:t>Flexibility</w:t>
      </w:r>
      <w:bookmarkEnd w:id="17"/>
    </w:p>
    <w:p w:rsidRPr="002F2B6D" w:rsidR="00D71802" w:rsidP="00D71802" w:rsidRDefault="00D71802" w14:paraId="6472F0B8" w14:textId="77777777">
      <w:pPr>
        <w:pStyle w:val="NoSpacing"/>
        <w:rPr>
          <w:rFonts w:ascii="Arial" w:hAnsi="Arial" w:cs="Arial"/>
          <w:b/>
          <w:bCs/>
          <w:lang w:val="en-US"/>
        </w:rPr>
      </w:pPr>
      <w:r w:rsidRPr="002F2B6D">
        <w:rPr>
          <w:rFonts w:ascii="Arial" w:hAnsi="Arial" w:cs="Arial"/>
          <w:b/>
          <w:bCs/>
          <w:sz w:val="24"/>
          <w:szCs w:val="24"/>
          <w:lang w:val="en-US"/>
        </w:rPr>
        <w:t>Kubeadm:</w:t>
      </w:r>
    </w:p>
    <w:p w:rsidRPr="002F2B6D" w:rsidR="00D71802" w:rsidP="00D71802" w:rsidRDefault="002F2B6D" w14:paraId="2889AC45" w14:textId="395526C9">
      <w:r w:rsidRPr="002F2B6D">
        <w:t xml:space="preserve">Kubeadm provides a solid foundation for cluster management and upgrades. It focuses on simplicity and follows Kubernetes best practices. While it </w:t>
      </w:r>
      <w:r w:rsidR="00796B0D">
        <w:t>has</w:t>
      </w:r>
      <w:r w:rsidRPr="002F2B6D">
        <w:t xml:space="preserve"> some configuration options, it is designed to be straightforward and user-friendly. </w:t>
      </w:r>
    </w:p>
    <w:p w:rsidRPr="008644C2" w:rsidR="00D71802" w:rsidP="00D71802" w:rsidRDefault="00D71802" w14:paraId="44A29C59" w14:textId="77777777">
      <w:pPr>
        <w:pStyle w:val="NoSpacing"/>
        <w:rPr>
          <w:rFonts w:ascii="Arial" w:hAnsi="Arial" w:cs="Arial"/>
          <w:b/>
          <w:bCs/>
          <w:sz w:val="24"/>
          <w:szCs w:val="24"/>
          <w:lang w:val="en-US"/>
        </w:rPr>
      </w:pPr>
      <w:r w:rsidRPr="008644C2">
        <w:rPr>
          <w:rFonts w:ascii="Arial" w:hAnsi="Arial" w:cs="Arial"/>
          <w:b/>
          <w:bCs/>
          <w:sz w:val="24"/>
          <w:szCs w:val="24"/>
          <w:lang w:val="en-US"/>
        </w:rPr>
        <w:lastRenderedPageBreak/>
        <w:t>Kubespray:</w:t>
      </w:r>
    </w:p>
    <w:p w:rsidRPr="008644C2" w:rsidR="00D71802" w:rsidP="00D71802" w:rsidRDefault="008644C2" w14:paraId="2D54CE89" w14:textId="367028F0">
      <w:r w:rsidRPr="008644C2">
        <w:t xml:space="preserve">Kubespray </w:t>
      </w:r>
      <w:r w:rsidR="00796B0D">
        <w:t xml:space="preserve">is more </w:t>
      </w:r>
      <w:r w:rsidRPr="008644C2">
        <w:t>high level</w:t>
      </w:r>
      <w:r w:rsidR="00796B0D">
        <w:t>, flexible,</w:t>
      </w:r>
      <w:r w:rsidRPr="008644C2">
        <w:t xml:space="preserve"> and </w:t>
      </w:r>
      <w:r w:rsidR="00796B0D">
        <w:t xml:space="preserve">has more </w:t>
      </w:r>
      <w:r w:rsidRPr="008644C2">
        <w:t>customization options. It allows users to</w:t>
      </w:r>
      <w:r w:rsidR="007E57E1">
        <w:t xml:space="preserve"> change </w:t>
      </w:r>
      <w:r w:rsidRPr="008644C2">
        <w:t>cluster configuration parameters, including network settings, authentication mechanisms, and storage options.</w:t>
      </w:r>
    </w:p>
    <w:p w:rsidRPr="003D6F20" w:rsidR="00D71802" w:rsidP="00D71802" w:rsidRDefault="00D71802" w14:paraId="29842D32" w14:textId="77777777">
      <w:pPr>
        <w:pStyle w:val="NoSpacing"/>
        <w:rPr>
          <w:rFonts w:ascii="Arial" w:hAnsi="Arial" w:cs="Arial"/>
          <w:b/>
          <w:bCs/>
          <w:sz w:val="24"/>
          <w:szCs w:val="24"/>
          <w:lang w:val="en-US"/>
        </w:rPr>
      </w:pPr>
      <w:r w:rsidRPr="003D6F20">
        <w:rPr>
          <w:rFonts w:ascii="Arial" w:hAnsi="Arial" w:cs="Arial"/>
          <w:b/>
          <w:bCs/>
          <w:sz w:val="24"/>
          <w:szCs w:val="24"/>
          <w:lang w:val="en-US"/>
        </w:rPr>
        <w:t>Kops:</w:t>
      </w:r>
    </w:p>
    <w:p w:rsidRPr="003D6F20" w:rsidR="00D71802" w:rsidP="00D71802" w:rsidRDefault="00F718B5" w14:paraId="4EC69F52" w14:textId="786F50B7">
      <w:r w:rsidR="00F718B5">
        <w:rPr/>
        <w:t xml:space="preserve">Kops </w:t>
      </w:r>
      <w:r w:rsidR="00597A19">
        <w:rPr/>
        <w:t xml:space="preserve">is the same as </w:t>
      </w:r>
      <w:r w:rsidR="00597A19">
        <w:rPr/>
        <w:t>Kubespray</w:t>
      </w:r>
      <w:r w:rsidR="00597A19">
        <w:rPr/>
        <w:t xml:space="preserve"> as </w:t>
      </w:r>
      <w:r w:rsidR="752B6E85">
        <w:rPr/>
        <w:t>it is more</w:t>
      </w:r>
      <w:r w:rsidR="00597A19">
        <w:rPr/>
        <w:t xml:space="preserve"> </w:t>
      </w:r>
      <w:r w:rsidR="00597A19">
        <w:rPr/>
        <w:t>high level</w:t>
      </w:r>
      <w:r w:rsidR="00597A19">
        <w:rPr/>
        <w:t>, flexible, and has more customization options. It allows users to change cluster configuration parameters, including network settings, authentication mechanisms, and storage options.</w:t>
      </w:r>
    </w:p>
    <w:p w:rsidRPr="003D6F20" w:rsidR="00D71802" w:rsidP="00D71802" w:rsidRDefault="008A42BC" w14:paraId="67778671" w14:textId="3C9E6D1D">
      <w:pPr>
        <w:pStyle w:val="Heading3"/>
      </w:pPr>
      <w:bookmarkStart w:name="_Toc136865699" w:id="18"/>
      <w:r w:rsidRPr="003D6F20">
        <w:t xml:space="preserve">Cloud </w:t>
      </w:r>
      <w:r w:rsidRPr="003D6F20" w:rsidR="00597A19">
        <w:t>Provider</w:t>
      </w:r>
      <w:r w:rsidRPr="003D6F20">
        <w:t xml:space="preserve"> Support</w:t>
      </w:r>
      <w:bookmarkEnd w:id="18"/>
    </w:p>
    <w:p w:rsidRPr="003D6F20" w:rsidR="00D71802" w:rsidP="00D71802" w:rsidRDefault="00D71802" w14:paraId="6F6D93BC" w14:textId="77777777">
      <w:pPr>
        <w:pStyle w:val="NoSpacing"/>
        <w:rPr>
          <w:rFonts w:ascii="Arial" w:hAnsi="Arial" w:cs="Arial"/>
          <w:b/>
          <w:bCs/>
          <w:lang w:val="en-US"/>
        </w:rPr>
      </w:pPr>
      <w:r w:rsidRPr="003D6F20">
        <w:rPr>
          <w:rFonts w:ascii="Arial" w:hAnsi="Arial" w:cs="Arial"/>
          <w:b/>
          <w:bCs/>
          <w:sz w:val="24"/>
          <w:szCs w:val="24"/>
          <w:lang w:val="en-US"/>
        </w:rPr>
        <w:t>Kubeadm:</w:t>
      </w:r>
    </w:p>
    <w:p w:rsidR="00D339E0" w:rsidP="00D71802" w:rsidRDefault="00D25F3B" w14:paraId="1371137A" w14:textId="67DDA88A">
      <w:r w:rsidRPr="00D25F3B">
        <w:t xml:space="preserve">Kubeadm </w:t>
      </w:r>
      <w:r w:rsidR="00AA2D03">
        <w:t xml:space="preserve">only </w:t>
      </w:r>
      <w:r w:rsidR="00CF09DC">
        <w:t>communicates</w:t>
      </w:r>
      <w:r w:rsidR="00AA2D03">
        <w:t xml:space="preserve"> with e kubernetes </w:t>
      </w:r>
      <w:r w:rsidR="008050CF">
        <w:t>nodes and</w:t>
      </w:r>
      <w:r w:rsidR="00AA2D03">
        <w:t xml:space="preserve"> does not </w:t>
      </w:r>
      <w:r w:rsidR="00CF09DC">
        <w:t>manage or require any resource from a cloud provider itself. Making it cloud agnostic.</w:t>
      </w:r>
    </w:p>
    <w:p w:rsidRPr="006C25E4" w:rsidR="00D71802" w:rsidP="00D71802" w:rsidRDefault="00D71802" w14:paraId="238E79DF" w14:textId="77777777">
      <w:pPr>
        <w:pStyle w:val="NoSpacing"/>
        <w:rPr>
          <w:rFonts w:ascii="Arial" w:hAnsi="Arial" w:cs="Arial"/>
          <w:b/>
          <w:bCs/>
          <w:sz w:val="24"/>
          <w:szCs w:val="24"/>
          <w:lang w:val="en-US"/>
        </w:rPr>
      </w:pPr>
      <w:r w:rsidRPr="006C25E4">
        <w:rPr>
          <w:rFonts w:ascii="Arial" w:hAnsi="Arial" w:cs="Arial"/>
          <w:b/>
          <w:bCs/>
          <w:sz w:val="24"/>
          <w:szCs w:val="24"/>
          <w:lang w:val="en-US"/>
        </w:rPr>
        <w:t>Kubespray:</w:t>
      </w:r>
    </w:p>
    <w:p w:rsidRPr="00D25F3B" w:rsidR="00D71802" w:rsidP="00D71802" w:rsidRDefault="00D25F3B" w14:paraId="2BE62BFE" w14:textId="6B2A8A9B">
      <w:r w:rsidR="00D25F3B">
        <w:rPr/>
        <w:t>Kubespray</w:t>
      </w:r>
      <w:r w:rsidR="00D25F3B">
        <w:rPr/>
        <w:t xml:space="preserve"> </w:t>
      </w:r>
      <w:r w:rsidR="006C25E4">
        <w:rPr/>
        <w:t xml:space="preserve">does manage and require </w:t>
      </w:r>
      <w:r w:rsidR="6CC4F465">
        <w:rPr/>
        <w:t>resources</w:t>
      </w:r>
      <w:r w:rsidR="006C25E4">
        <w:rPr/>
        <w:t xml:space="preserve"> from cloud providers. </w:t>
      </w:r>
      <w:r w:rsidR="007237F7">
        <w:rPr/>
        <w:t xml:space="preserve">However, </w:t>
      </w:r>
      <w:r w:rsidR="007237F7">
        <w:rPr/>
        <w:t>Kubespray</w:t>
      </w:r>
      <w:r w:rsidR="007237F7">
        <w:rPr/>
        <w:t xml:space="preserve"> </w:t>
      </w:r>
      <w:r w:rsidR="00D25F3B">
        <w:rPr/>
        <w:t>supports multiple cloud providers</w:t>
      </w:r>
      <w:r w:rsidR="001D4FB9">
        <w:rPr/>
        <w:t xml:space="preserve">. </w:t>
      </w:r>
      <w:r w:rsidR="00D25F3B">
        <w:rPr/>
        <w:t xml:space="preserve">This broad cloud provider support allows users to </w:t>
      </w:r>
      <w:r w:rsidR="004908BE">
        <w:rPr/>
        <w:t>use</w:t>
      </w:r>
      <w:r w:rsidR="00D25F3B">
        <w:rPr/>
        <w:t xml:space="preserve"> their preferred cloud services and take advantage of specific features offered by different providers.</w:t>
      </w:r>
    </w:p>
    <w:p w:rsidRPr="00EE7F18" w:rsidR="00D71802" w:rsidP="00D71802" w:rsidRDefault="00D71802" w14:paraId="383269CB" w14:textId="77777777">
      <w:pPr>
        <w:pStyle w:val="NoSpacing"/>
        <w:rPr>
          <w:rFonts w:ascii="Arial" w:hAnsi="Arial" w:cs="Arial"/>
          <w:b/>
          <w:bCs/>
          <w:sz w:val="24"/>
          <w:szCs w:val="24"/>
          <w:lang w:val="en-US"/>
        </w:rPr>
      </w:pPr>
      <w:r w:rsidRPr="00EE7F18">
        <w:rPr>
          <w:rFonts w:ascii="Arial" w:hAnsi="Arial" w:cs="Arial"/>
          <w:b/>
          <w:bCs/>
          <w:sz w:val="24"/>
          <w:szCs w:val="24"/>
          <w:lang w:val="en-US"/>
        </w:rPr>
        <w:t>Kops:</w:t>
      </w:r>
    </w:p>
    <w:p w:rsidRPr="00F864EC" w:rsidR="00D71802" w:rsidP="00D71802" w:rsidRDefault="00F864EC" w14:paraId="01116545" w14:textId="6CAEE0D4">
      <w:r w:rsidR="00F864EC">
        <w:rPr/>
        <w:t xml:space="preserve">Kops </w:t>
      </w:r>
      <w:r w:rsidR="00C47420">
        <w:rPr/>
        <w:t>is</w:t>
      </w:r>
      <w:r w:rsidR="00C47420">
        <w:rPr/>
        <w:t xml:space="preserve"> </w:t>
      </w:r>
      <w:r w:rsidR="00F864EC">
        <w:rPr/>
        <w:t xml:space="preserve">primarily focuses on managing Kubernetes clusters on AWS. While Kops supports other cloud </w:t>
      </w:r>
      <w:r w:rsidR="00F864EC">
        <w:rPr/>
        <w:t>providers to some extent</w:t>
      </w:r>
      <w:r w:rsidR="00C47420">
        <w:rPr/>
        <w:t xml:space="preserve"> (such as GCP, and Azure)</w:t>
      </w:r>
      <w:r w:rsidR="00F864EC">
        <w:rPr/>
        <w:t xml:space="preserve">, its capabilities and level of support </w:t>
      </w:r>
      <w:r w:rsidR="00880A44">
        <w:rPr/>
        <w:t>are nowhere</w:t>
      </w:r>
      <w:r w:rsidR="00351705">
        <w:rPr/>
        <w:t xml:space="preserve"> near</w:t>
      </w:r>
      <w:r w:rsidR="0001033A">
        <w:rPr/>
        <w:t xml:space="preserve"> sufficient</w:t>
      </w:r>
      <w:r w:rsidR="00F864EC">
        <w:rPr/>
        <w:t>.</w:t>
      </w:r>
    </w:p>
    <w:p w:rsidRPr="00D71802" w:rsidR="00D71802" w:rsidP="00D71802" w:rsidRDefault="008A42BC" w14:paraId="3C86CA49" w14:textId="5D17D24D">
      <w:pPr>
        <w:pStyle w:val="Heading3"/>
        <w:rPr>
          <w:lang w:val="nl-NL"/>
        </w:rPr>
      </w:pPr>
      <w:bookmarkStart w:name="_Toc136865700" w:id="19"/>
      <w:r>
        <w:rPr>
          <w:lang w:val="nl-NL"/>
        </w:rPr>
        <w:t>Complexity</w:t>
      </w:r>
      <w:bookmarkEnd w:id="19"/>
    </w:p>
    <w:p w:rsidRPr="00FC24E4" w:rsidR="00D71802" w:rsidP="00D71802" w:rsidRDefault="00D71802" w14:paraId="1A0B37D3" w14:textId="77777777">
      <w:pPr>
        <w:pStyle w:val="NoSpacing"/>
        <w:rPr>
          <w:rFonts w:ascii="Arial" w:hAnsi="Arial" w:cs="Arial"/>
          <w:b/>
          <w:bCs/>
        </w:rPr>
      </w:pPr>
      <w:r>
        <w:rPr>
          <w:rFonts w:ascii="Arial" w:hAnsi="Arial" w:cs="Arial"/>
          <w:b/>
          <w:bCs/>
          <w:sz w:val="24"/>
          <w:szCs w:val="24"/>
        </w:rPr>
        <w:t>Kubeadm</w:t>
      </w:r>
      <w:r w:rsidRPr="00FC24E4">
        <w:rPr>
          <w:rFonts w:ascii="Arial" w:hAnsi="Arial" w:cs="Arial"/>
          <w:b/>
          <w:bCs/>
          <w:sz w:val="24"/>
          <w:szCs w:val="24"/>
        </w:rPr>
        <w:t>:</w:t>
      </w:r>
    </w:p>
    <w:p w:rsidRPr="003E78E1" w:rsidR="00D71802" w:rsidP="00D71802" w:rsidRDefault="003E78E1" w14:paraId="3B69634F" w14:textId="4DBBD37F">
      <w:r w:rsidRPr="003E78E1">
        <w:t xml:space="preserve">Kubeadm is </w:t>
      </w:r>
      <w:r w:rsidR="00A36560">
        <w:t xml:space="preserve">simple to use, it is automating it </w:t>
      </w:r>
      <w:r w:rsidR="006034F9">
        <w:t>where it becomes complex.</w:t>
      </w:r>
    </w:p>
    <w:p w:rsidRPr="00103185" w:rsidR="00D71802" w:rsidP="00D71802" w:rsidRDefault="00D71802" w14:paraId="55139661" w14:textId="77777777">
      <w:pPr>
        <w:pStyle w:val="NoSpacing"/>
        <w:rPr>
          <w:rFonts w:ascii="Arial" w:hAnsi="Arial" w:cs="Arial"/>
          <w:b/>
          <w:bCs/>
          <w:sz w:val="24"/>
          <w:szCs w:val="24"/>
          <w:lang w:val="en-US"/>
        </w:rPr>
      </w:pPr>
      <w:r w:rsidRPr="00103185">
        <w:rPr>
          <w:rFonts w:ascii="Arial" w:hAnsi="Arial" w:cs="Arial"/>
          <w:b/>
          <w:bCs/>
          <w:sz w:val="24"/>
          <w:szCs w:val="24"/>
          <w:lang w:val="en-US"/>
        </w:rPr>
        <w:t>Kubespray:</w:t>
      </w:r>
    </w:p>
    <w:p w:rsidRPr="00FC24E4" w:rsidR="00D71802" w:rsidP="00D71802" w:rsidRDefault="006E01BB" w14:paraId="6B7CE86B" w14:textId="628ED82F">
      <w:r w:rsidRPr="006E01BB">
        <w:t xml:space="preserve">Kubespray </w:t>
      </w:r>
      <w:r w:rsidR="00103185">
        <w:t>is more complex compared to</w:t>
      </w:r>
      <w:r w:rsidRPr="006E01BB">
        <w:t xml:space="preserve"> Kubeadm, as it </w:t>
      </w:r>
      <w:r w:rsidR="00103185">
        <w:t>has</w:t>
      </w:r>
      <w:r w:rsidRPr="006E01BB">
        <w:t xml:space="preserve"> more advanced configuration options. It requires additional setup and configuration effort, including defining inventory files, specifying configuration parameters, and managing Ansible playbooks. However, this increased complexity provides users with a higher degree of control and flexibility over their cluster deployments.</w:t>
      </w:r>
    </w:p>
    <w:p w:rsidRPr="00ED59DF" w:rsidR="00D71802" w:rsidP="00D71802" w:rsidRDefault="00D71802" w14:paraId="31ED4144" w14:textId="77777777">
      <w:pPr>
        <w:pStyle w:val="NoSpacing"/>
        <w:rPr>
          <w:rFonts w:ascii="Arial" w:hAnsi="Arial" w:cs="Arial"/>
          <w:b/>
          <w:bCs/>
          <w:sz w:val="24"/>
          <w:szCs w:val="24"/>
          <w:lang w:val="en-US"/>
        </w:rPr>
      </w:pPr>
      <w:r>
        <w:rPr>
          <w:rFonts w:ascii="Arial" w:hAnsi="Arial" w:cs="Arial"/>
          <w:b/>
          <w:bCs/>
          <w:sz w:val="24"/>
          <w:szCs w:val="24"/>
          <w:lang w:val="en-US"/>
        </w:rPr>
        <w:t>Kops</w:t>
      </w:r>
      <w:r w:rsidRPr="00ED59DF">
        <w:rPr>
          <w:rFonts w:ascii="Arial" w:hAnsi="Arial" w:cs="Arial"/>
          <w:b/>
          <w:bCs/>
          <w:sz w:val="24"/>
          <w:szCs w:val="24"/>
          <w:lang w:val="en-US"/>
        </w:rPr>
        <w:t>:</w:t>
      </w:r>
    </w:p>
    <w:p w:rsidRPr="00FC24E4" w:rsidR="00D71802" w:rsidP="00D71802" w:rsidRDefault="00AB0ADC" w14:paraId="75ED92DC" w14:textId="320AC0D8">
      <w:r>
        <w:t>In terms</w:t>
      </w:r>
      <w:r w:rsidR="00933535">
        <w:t xml:space="preserve"> of complexity, Kops is at the same level as </w:t>
      </w:r>
      <w:r>
        <w:t xml:space="preserve">Kubespray. Although Kubespray requires more </w:t>
      </w:r>
      <w:r w:rsidR="000717D7">
        <w:t xml:space="preserve">additional steps when setting up, Kops has the same level of </w:t>
      </w:r>
      <w:r w:rsidR="00700D46">
        <w:t>customization</w:t>
      </w:r>
      <w:r w:rsidR="000717D7">
        <w:t xml:space="preserve"> that makes it </w:t>
      </w:r>
      <w:r w:rsidR="00700D46">
        <w:t>more complex.</w:t>
      </w:r>
    </w:p>
    <w:p w:rsidR="00700D46" w:rsidRDefault="00700D46" w14:paraId="452BBE70" w14:textId="77777777">
      <w:pPr>
        <w:jc w:val="left"/>
        <w:rPr>
          <w:rFonts w:asciiTheme="majorHAnsi" w:hAnsiTheme="majorHAnsi" w:eastAsiaTheme="majorEastAsia" w:cstheme="majorBidi"/>
          <w:color w:val="3D1F44" w:themeColor="accent1" w:themeShade="BF"/>
          <w:sz w:val="32"/>
          <w:szCs w:val="32"/>
        </w:rPr>
      </w:pPr>
      <w:r>
        <w:br w:type="page"/>
      </w:r>
    </w:p>
    <w:p w:rsidR="002B2D56" w:rsidP="009A1D1C" w:rsidRDefault="00D71802" w14:paraId="26410607" w14:textId="47F961DA">
      <w:pPr>
        <w:pStyle w:val="Heading2"/>
      </w:pPr>
      <w:bookmarkStart w:name="_Toc136865701" w:id="20"/>
      <w:r>
        <w:lastRenderedPageBreak/>
        <w:t>Score</w:t>
      </w:r>
      <w:bookmarkEnd w:id="20"/>
    </w:p>
    <w:p w:rsidR="002B2D56" w:rsidP="00700D46" w:rsidRDefault="007033D0" w14:paraId="7613A15B" w14:textId="07F27C7C">
      <w:r w:rsidRPr="007033D0">
        <w:t xml:space="preserve">Based on the requirement comparison, we can give each </w:t>
      </w:r>
      <w:r>
        <w:t>tool</w:t>
      </w:r>
      <w:r w:rsidRPr="007033D0">
        <w:t xml:space="preserve"> a score out of 5. This will help us find the best </w:t>
      </w:r>
      <w:r>
        <w:t>tool</w:t>
      </w:r>
      <w:r w:rsidRPr="007033D0">
        <w:t xml:space="preserve"> out of the three. The following is a table with the overall score for each </w:t>
      </w:r>
      <w:r>
        <w:t>tool</w:t>
      </w:r>
      <w:r w:rsidRPr="007033D0">
        <w:t>.</w:t>
      </w:r>
    </w:p>
    <w:tbl>
      <w:tblPr>
        <w:tblStyle w:val="GridTable1Light"/>
        <w:tblpPr w:leftFromText="180" w:rightFromText="180" w:vertAnchor="text" w:horzAnchor="margin" w:tblpY="-37"/>
        <w:tblW w:w="9111" w:type="dxa"/>
        <w:tblLook w:val="04A0" w:firstRow="1" w:lastRow="0" w:firstColumn="1" w:lastColumn="0" w:noHBand="0" w:noVBand="1"/>
      </w:tblPr>
      <w:tblGrid>
        <w:gridCol w:w="3138"/>
        <w:gridCol w:w="2619"/>
        <w:gridCol w:w="1960"/>
        <w:gridCol w:w="1394"/>
      </w:tblGrid>
      <w:tr w:rsidR="007033D0" w:rsidTr="007033D0" w14:paraId="60B5A13F" w14:textId="77777777">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138" w:type="dxa"/>
          </w:tcPr>
          <w:p w:rsidR="007033D0" w:rsidP="007033D0" w:rsidRDefault="007033D0" w14:paraId="7F65950E" w14:textId="77777777">
            <w:r>
              <w:t>Requirements</w:t>
            </w:r>
          </w:p>
        </w:tc>
        <w:tc>
          <w:tcPr>
            <w:tcW w:w="2619" w:type="dxa"/>
          </w:tcPr>
          <w:p w:rsidR="007033D0" w:rsidP="007033D0" w:rsidRDefault="007033D0" w14:paraId="771425C1" w14:textId="77777777">
            <w:pPr>
              <w:cnfStyle w:val="100000000000" w:firstRow="1" w:lastRow="0" w:firstColumn="0" w:lastColumn="0" w:oddVBand="0" w:evenVBand="0" w:oddHBand="0" w:evenHBand="0" w:firstRowFirstColumn="0" w:firstRowLastColumn="0" w:lastRowFirstColumn="0" w:lastRowLastColumn="0"/>
            </w:pPr>
            <w:r>
              <w:t>Kubeadm</w:t>
            </w:r>
          </w:p>
        </w:tc>
        <w:tc>
          <w:tcPr>
            <w:tcW w:w="1960" w:type="dxa"/>
          </w:tcPr>
          <w:p w:rsidR="007033D0" w:rsidP="007033D0" w:rsidRDefault="007033D0" w14:paraId="5AF95E10" w14:textId="77777777">
            <w:pPr>
              <w:cnfStyle w:val="100000000000" w:firstRow="1" w:lastRow="0" w:firstColumn="0" w:lastColumn="0" w:oddVBand="0" w:evenVBand="0" w:oddHBand="0" w:evenHBand="0" w:firstRowFirstColumn="0" w:firstRowLastColumn="0" w:lastRowFirstColumn="0" w:lastRowLastColumn="0"/>
            </w:pPr>
            <w:r>
              <w:t>Kubespray</w:t>
            </w:r>
          </w:p>
        </w:tc>
        <w:tc>
          <w:tcPr>
            <w:tcW w:w="1394" w:type="dxa"/>
          </w:tcPr>
          <w:p w:rsidR="007033D0" w:rsidP="007033D0" w:rsidRDefault="007033D0" w14:paraId="2B9A7CE2" w14:textId="77777777">
            <w:pPr>
              <w:cnfStyle w:val="100000000000" w:firstRow="1" w:lastRow="0" w:firstColumn="0" w:lastColumn="0" w:oddVBand="0" w:evenVBand="0" w:oddHBand="0" w:evenHBand="0" w:firstRowFirstColumn="0" w:firstRowLastColumn="0" w:lastRowFirstColumn="0" w:lastRowLastColumn="0"/>
            </w:pPr>
            <w:r>
              <w:t>Kops</w:t>
            </w:r>
          </w:p>
        </w:tc>
      </w:tr>
      <w:tr w:rsidR="007033D0" w:rsidTr="007033D0" w14:paraId="4F62556F" w14:textId="77777777">
        <w:trPr>
          <w:trHeight w:val="323"/>
        </w:trPr>
        <w:tc>
          <w:tcPr>
            <w:cnfStyle w:val="001000000000" w:firstRow="0" w:lastRow="0" w:firstColumn="1" w:lastColumn="0" w:oddVBand="0" w:evenVBand="0" w:oddHBand="0" w:evenHBand="0" w:firstRowFirstColumn="0" w:firstRowLastColumn="0" w:lastRowFirstColumn="0" w:lastRowLastColumn="0"/>
            <w:tcW w:w="3138" w:type="dxa"/>
          </w:tcPr>
          <w:p w:rsidRPr="00700D46" w:rsidR="007033D0" w:rsidP="007033D0" w:rsidRDefault="007033D0" w14:paraId="32F7E21A" w14:textId="77777777">
            <w:pPr>
              <w:rPr>
                <w:b w:val="0"/>
                <w:bCs w:val="0"/>
              </w:rPr>
            </w:pPr>
            <w:r w:rsidRPr="00700D46">
              <w:rPr>
                <w:b w:val="0"/>
                <w:bCs w:val="0"/>
              </w:rPr>
              <w:t>Support</w:t>
            </w:r>
          </w:p>
        </w:tc>
        <w:tc>
          <w:tcPr>
            <w:tcW w:w="2619" w:type="dxa"/>
          </w:tcPr>
          <w:p w:rsidR="007033D0" w:rsidP="007033D0" w:rsidRDefault="007033D0" w14:paraId="6AA9CEB8" w14:textId="77777777">
            <w:pPr>
              <w:cnfStyle w:val="000000000000" w:firstRow="0" w:lastRow="0" w:firstColumn="0" w:lastColumn="0" w:oddVBand="0" w:evenVBand="0" w:oddHBand="0" w:evenHBand="0" w:firstRowFirstColumn="0" w:firstRowLastColumn="0" w:lastRowFirstColumn="0" w:lastRowLastColumn="0"/>
            </w:pPr>
            <w:r>
              <w:t>5</w:t>
            </w:r>
          </w:p>
        </w:tc>
        <w:tc>
          <w:tcPr>
            <w:tcW w:w="1960" w:type="dxa"/>
          </w:tcPr>
          <w:p w:rsidR="007033D0" w:rsidP="007033D0" w:rsidRDefault="007033D0" w14:paraId="0F6C496E" w14:textId="77777777">
            <w:pPr>
              <w:cnfStyle w:val="000000000000" w:firstRow="0" w:lastRow="0" w:firstColumn="0" w:lastColumn="0" w:oddVBand="0" w:evenVBand="0" w:oddHBand="0" w:evenHBand="0" w:firstRowFirstColumn="0" w:firstRowLastColumn="0" w:lastRowFirstColumn="0" w:lastRowLastColumn="0"/>
            </w:pPr>
            <w:r>
              <w:t>4</w:t>
            </w:r>
          </w:p>
        </w:tc>
        <w:tc>
          <w:tcPr>
            <w:tcW w:w="1394" w:type="dxa"/>
          </w:tcPr>
          <w:p w:rsidR="007033D0" w:rsidP="007033D0" w:rsidRDefault="007033D0" w14:paraId="4849B99B" w14:textId="77777777">
            <w:pPr>
              <w:cnfStyle w:val="000000000000" w:firstRow="0" w:lastRow="0" w:firstColumn="0" w:lastColumn="0" w:oddVBand="0" w:evenVBand="0" w:oddHBand="0" w:evenHBand="0" w:firstRowFirstColumn="0" w:firstRowLastColumn="0" w:lastRowFirstColumn="0" w:lastRowLastColumn="0"/>
            </w:pPr>
            <w:r>
              <w:t>4</w:t>
            </w:r>
          </w:p>
        </w:tc>
      </w:tr>
      <w:tr w:rsidR="007033D0" w:rsidTr="007033D0" w14:paraId="486871D7" w14:textId="77777777">
        <w:trPr>
          <w:trHeight w:val="323"/>
        </w:trPr>
        <w:tc>
          <w:tcPr>
            <w:cnfStyle w:val="001000000000" w:firstRow="0" w:lastRow="0" w:firstColumn="1" w:lastColumn="0" w:oddVBand="0" w:evenVBand="0" w:oddHBand="0" w:evenHBand="0" w:firstRowFirstColumn="0" w:firstRowLastColumn="0" w:lastRowFirstColumn="0" w:lastRowLastColumn="0"/>
            <w:tcW w:w="3138" w:type="dxa"/>
          </w:tcPr>
          <w:p w:rsidRPr="00700D46" w:rsidR="007033D0" w:rsidP="007033D0" w:rsidRDefault="007033D0" w14:paraId="0A747345" w14:textId="77777777">
            <w:pPr>
              <w:rPr>
                <w:b w:val="0"/>
                <w:bCs w:val="0"/>
              </w:rPr>
            </w:pPr>
            <w:r>
              <w:rPr>
                <w:b w:val="0"/>
                <w:bCs w:val="0"/>
              </w:rPr>
              <w:t>Documentation</w:t>
            </w:r>
          </w:p>
        </w:tc>
        <w:tc>
          <w:tcPr>
            <w:tcW w:w="2619" w:type="dxa"/>
          </w:tcPr>
          <w:p w:rsidR="007033D0" w:rsidP="007033D0" w:rsidRDefault="007033D0" w14:paraId="3076DFC8" w14:textId="77777777">
            <w:pPr>
              <w:cnfStyle w:val="000000000000" w:firstRow="0" w:lastRow="0" w:firstColumn="0" w:lastColumn="0" w:oddVBand="0" w:evenVBand="0" w:oddHBand="0" w:evenHBand="0" w:firstRowFirstColumn="0" w:firstRowLastColumn="0" w:lastRowFirstColumn="0" w:lastRowLastColumn="0"/>
            </w:pPr>
            <w:r>
              <w:t>5</w:t>
            </w:r>
          </w:p>
        </w:tc>
        <w:tc>
          <w:tcPr>
            <w:tcW w:w="1960" w:type="dxa"/>
          </w:tcPr>
          <w:p w:rsidR="007033D0" w:rsidP="007033D0" w:rsidRDefault="007033D0" w14:paraId="5B73BA98" w14:textId="77777777">
            <w:pPr>
              <w:cnfStyle w:val="000000000000" w:firstRow="0" w:lastRow="0" w:firstColumn="0" w:lastColumn="0" w:oddVBand="0" w:evenVBand="0" w:oddHBand="0" w:evenHBand="0" w:firstRowFirstColumn="0" w:firstRowLastColumn="0" w:lastRowFirstColumn="0" w:lastRowLastColumn="0"/>
            </w:pPr>
            <w:r>
              <w:t>5</w:t>
            </w:r>
          </w:p>
        </w:tc>
        <w:tc>
          <w:tcPr>
            <w:tcW w:w="1394" w:type="dxa"/>
          </w:tcPr>
          <w:p w:rsidR="007033D0" w:rsidP="007033D0" w:rsidRDefault="007033D0" w14:paraId="01CA493E" w14:textId="77777777">
            <w:pPr>
              <w:cnfStyle w:val="000000000000" w:firstRow="0" w:lastRow="0" w:firstColumn="0" w:lastColumn="0" w:oddVBand="0" w:evenVBand="0" w:oddHBand="0" w:evenHBand="0" w:firstRowFirstColumn="0" w:firstRowLastColumn="0" w:lastRowFirstColumn="0" w:lastRowLastColumn="0"/>
            </w:pPr>
            <w:r>
              <w:t>5</w:t>
            </w:r>
          </w:p>
        </w:tc>
      </w:tr>
      <w:tr w:rsidR="007033D0" w:rsidTr="007033D0" w14:paraId="6161507E" w14:textId="77777777">
        <w:trPr>
          <w:trHeight w:val="305"/>
        </w:trPr>
        <w:tc>
          <w:tcPr>
            <w:cnfStyle w:val="001000000000" w:firstRow="0" w:lastRow="0" w:firstColumn="1" w:lastColumn="0" w:oddVBand="0" w:evenVBand="0" w:oddHBand="0" w:evenHBand="0" w:firstRowFirstColumn="0" w:firstRowLastColumn="0" w:lastRowFirstColumn="0" w:lastRowLastColumn="0"/>
            <w:tcW w:w="3138" w:type="dxa"/>
          </w:tcPr>
          <w:p w:rsidRPr="00700D46" w:rsidR="007033D0" w:rsidP="007033D0" w:rsidRDefault="007033D0" w14:paraId="69E4264A" w14:textId="77777777">
            <w:pPr>
              <w:rPr>
                <w:b w:val="0"/>
                <w:bCs w:val="0"/>
              </w:rPr>
            </w:pPr>
            <w:r>
              <w:rPr>
                <w:b w:val="0"/>
                <w:bCs w:val="0"/>
              </w:rPr>
              <w:t>Flexibility</w:t>
            </w:r>
          </w:p>
        </w:tc>
        <w:tc>
          <w:tcPr>
            <w:tcW w:w="2619" w:type="dxa"/>
          </w:tcPr>
          <w:p w:rsidR="007033D0" w:rsidP="007033D0" w:rsidRDefault="007033D0" w14:paraId="709DC5EA" w14:textId="77777777">
            <w:pPr>
              <w:cnfStyle w:val="000000000000" w:firstRow="0" w:lastRow="0" w:firstColumn="0" w:lastColumn="0" w:oddVBand="0" w:evenVBand="0" w:oddHBand="0" w:evenHBand="0" w:firstRowFirstColumn="0" w:firstRowLastColumn="0" w:lastRowFirstColumn="0" w:lastRowLastColumn="0"/>
            </w:pPr>
            <w:r>
              <w:t>2</w:t>
            </w:r>
          </w:p>
        </w:tc>
        <w:tc>
          <w:tcPr>
            <w:tcW w:w="1960" w:type="dxa"/>
          </w:tcPr>
          <w:p w:rsidR="007033D0" w:rsidP="007033D0" w:rsidRDefault="007033D0" w14:paraId="6FBE8476" w14:textId="77777777">
            <w:pPr>
              <w:cnfStyle w:val="000000000000" w:firstRow="0" w:lastRow="0" w:firstColumn="0" w:lastColumn="0" w:oddVBand="0" w:evenVBand="0" w:oddHBand="0" w:evenHBand="0" w:firstRowFirstColumn="0" w:firstRowLastColumn="0" w:lastRowFirstColumn="0" w:lastRowLastColumn="0"/>
            </w:pPr>
            <w:r>
              <w:t>5</w:t>
            </w:r>
          </w:p>
        </w:tc>
        <w:tc>
          <w:tcPr>
            <w:tcW w:w="1394" w:type="dxa"/>
          </w:tcPr>
          <w:p w:rsidR="007033D0" w:rsidP="007033D0" w:rsidRDefault="007033D0" w14:paraId="7AEC96C7" w14:textId="77777777">
            <w:pPr>
              <w:cnfStyle w:val="000000000000" w:firstRow="0" w:lastRow="0" w:firstColumn="0" w:lastColumn="0" w:oddVBand="0" w:evenVBand="0" w:oddHBand="0" w:evenHBand="0" w:firstRowFirstColumn="0" w:firstRowLastColumn="0" w:lastRowFirstColumn="0" w:lastRowLastColumn="0"/>
            </w:pPr>
            <w:r>
              <w:t>3</w:t>
            </w:r>
          </w:p>
        </w:tc>
      </w:tr>
      <w:tr w:rsidR="007033D0" w:rsidTr="007033D0" w14:paraId="541069E1" w14:textId="77777777">
        <w:trPr>
          <w:trHeight w:val="323"/>
        </w:trPr>
        <w:tc>
          <w:tcPr>
            <w:cnfStyle w:val="001000000000" w:firstRow="0" w:lastRow="0" w:firstColumn="1" w:lastColumn="0" w:oddVBand="0" w:evenVBand="0" w:oddHBand="0" w:evenHBand="0" w:firstRowFirstColumn="0" w:firstRowLastColumn="0" w:lastRowFirstColumn="0" w:lastRowLastColumn="0"/>
            <w:tcW w:w="3138" w:type="dxa"/>
          </w:tcPr>
          <w:p w:rsidRPr="00700D46" w:rsidR="007033D0" w:rsidP="007033D0" w:rsidRDefault="007033D0" w14:paraId="6D59E9E2" w14:textId="77777777">
            <w:pPr>
              <w:rPr>
                <w:b w:val="0"/>
                <w:bCs w:val="0"/>
              </w:rPr>
            </w:pPr>
            <w:r>
              <w:rPr>
                <w:b w:val="0"/>
                <w:bCs w:val="0"/>
              </w:rPr>
              <w:t>Cloud Provider Support</w:t>
            </w:r>
          </w:p>
        </w:tc>
        <w:tc>
          <w:tcPr>
            <w:tcW w:w="2619" w:type="dxa"/>
          </w:tcPr>
          <w:p w:rsidR="007033D0" w:rsidP="007033D0" w:rsidRDefault="007033D0" w14:paraId="2D6E6376" w14:textId="77777777">
            <w:pPr>
              <w:cnfStyle w:val="000000000000" w:firstRow="0" w:lastRow="0" w:firstColumn="0" w:lastColumn="0" w:oddVBand="0" w:evenVBand="0" w:oddHBand="0" w:evenHBand="0" w:firstRowFirstColumn="0" w:firstRowLastColumn="0" w:lastRowFirstColumn="0" w:lastRowLastColumn="0"/>
            </w:pPr>
            <w:r>
              <w:t>5</w:t>
            </w:r>
          </w:p>
        </w:tc>
        <w:tc>
          <w:tcPr>
            <w:tcW w:w="1960" w:type="dxa"/>
          </w:tcPr>
          <w:p w:rsidR="007033D0" w:rsidP="007033D0" w:rsidRDefault="007033D0" w14:paraId="7EEA701E" w14:textId="77777777">
            <w:pPr>
              <w:cnfStyle w:val="000000000000" w:firstRow="0" w:lastRow="0" w:firstColumn="0" w:lastColumn="0" w:oddVBand="0" w:evenVBand="0" w:oddHBand="0" w:evenHBand="0" w:firstRowFirstColumn="0" w:firstRowLastColumn="0" w:lastRowFirstColumn="0" w:lastRowLastColumn="0"/>
            </w:pPr>
            <w:r>
              <w:t>4</w:t>
            </w:r>
          </w:p>
        </w:tc>
        <w:tc>
          <w:tcPr>
            <w:tcW w:w="1394" w:type="dxa"/>
          </w:tcPr>
          <w:p w:rsidR="007033D0" w:rsidP="007033D0" w:rsidRDefault="007033D0" w14:paraId="02DC2F54" w14:textId="77777777">
            <w:pPr>
              <w:cnfStyle w:val="000000000000" w:firstRow="0" w:lastRow="0" w:firstColumn="0" w:lastColumn="0" w:oddVBand="0" w:evenVBand="0" w:oddHBand="0" w:evenHBand="0" w:firstRowFirstColumn="0" w:firstRowLastColumn="0" w:lastRowFirstColumn="0" w:lastRowLastColumn="0"/>
            </w:pPr>
            <w:r>
              <w:t>2</w:t>
            </w:r>
          </w:p>
        </w:tc>
      </w:tr>
      <w:tr w:rsidR="007033D0" w:rsidTr="007033D0" w14:paraId="00A9B650" w14:textId="77777777">
        <w:trPr>
          <w:trHeight w:val="323"/>
        </w:trPr>
        <w:tc>
          <w:tcPr>
            <w:cnfStyle w:val="001000000000" w:firstRow="0" w:lastRow="0" w:firstColumn="1" w:lastColumn="0" w:oddVBand="0" w:evenVBand="0" w:oddHBand="0" w:evenHBand="0" w:firstRowFirstColumn="0" w:firstRowLastColumn="0" w:lastRowFirstColumn="0" w:lastRowLastColumn="0"/>
            <w:tcW w:w="3138" w:type="dxa"/>
          </w:tcPr>
          <w:p w:rsidRPr="00700D46" w:rsidR="007033D0" w:rsidP="007033D0" w:rsidRDefault="007033D0" w14:paraId="14BAB7B5" w14:textId="77777777">
            <w:pPr>
              <w:rPr>
                <w:b w:val="0"/>
                <w:bCs w:val="0"/>
              </w:rPr>
            </w:pPr>
            <w:r>
              <w:rPr>
                <w:b w:val="0"/>
                <w:bCs w:val="0"/>
              </w:rPr>
              <w:t>Complexity</w:t>
            </w:r>
          </w:p>
        </w:tc>
        <w:tc>
          <w:tcPr>
            <w:tcW w:w="2619" w:type="dxa"/>
          </w:tcPr>
          <w:p w:rsidR="007033D0" w:rsidP="007033D0" w:rsidRDefault="007033D0" w14:paraId="5A265280" w14:textId="77777777">
            <w:pPr>
              <w:cnfStyle w:val="000000000000" w:firstRow="0" w:lastRow="0" w:firstColumn="0" w:lastColumn="0" w:oddVBand="0" w:evenVBand="0" w:oddHBand="0" w:evenHBand="0" w:firstRowFirstColumn="0" w:firstRowLastColumn="0" w:lastRowFirstColumn="0" w:lastRowLastColumn="0"/>
            </w:pPr>
            <w:r>
              <w:t>4</w:t>
            </w:r>
          </w:p>
        </w:tc>
        <w:tc>
          <w:tcPr>
            <w:tcW w:w="1960" w:type="dxa"/>
          </w:tcPr>
          <w:p w:rsidR="007033D0" w:rsidP="007033D0" w:rsidRDefault="007033D0" w14:paraId="0B37D7BD" w14:textId="77777777">
            <w:pPr>
              <w:cnfStyle w:val="000000000000" w:firstRow="0" w:lastRow="0" w:firstColumn="0" w:lastColumn="0" w:oddVBand="0" w:evenVBand="0" w:oddHBand="0" w:evenHBand="0" w:firstRowFirstColumn="0" w:firstRowLastColumn="0" w:lastRowFirstColumn="0" w:lastRowLastColumn="0"/>
            </w:pPr>
            <w:r>
              <w:t>4</w:t>
            </w:r>
          </w:p>
        </w:tc>
        <w:tc>
          <w:tcPr>
            <w:tcW w:w="1394" w:type="dxa"/>
          </w:tcPr>
          <w:p w:rsidR="007033D0" w:rsidP="007033D0" w:rsidRDefault="007033D0" w14:paraId="785C1BF6" w14:textId="77777777">
            <w:pPr>
              <w:cnfStyle w:val="000000000000" w:firstRow="0" w:lastRow="0" w:firstColumn="0" w:lastColumn="0" w:oddVBand="0" w:evenVBand="0" w:oddHBand="0" w:evenHBand="0" w:firstRowFirstColumn="0" w:firstRowLastColumn="0" w:lastRowFirstColumn="0" w:lastRowLastColumn="0"/>
            </w:pPr>
            <w:r>
              <w:t>4</w:t>
            </w:r>
          </w:p>
        </w:tc>
      </w:tr>
      <w:tr w:rsidR="007033D0" w:rsidTr="007033D0" w14:paraId="5C30AF87" w14:textId="77777777">
        <w:trPr>
          <w:trHeight w:val="323"/>
        </w:trPr>
        <w:tc>
          <w:tcPr>
            <w:cnfStyle w:val="001000000000" w:firstRow="0" w:lastRow="0" w:firstColumn="1" w:lastColumn="0" w:oddVBand="0" w:evenVBand="0" w:oddHBand="0" w:evenHBand="0" w:firstRowFirstColumn="0" w:firstRowLastColumn="0" w:lastRowFirstColumn="0" w:lastRowLastColumn="0"/>
            <w:tcW w:w="3138" w:type="dxa"/>
          </w:tcPr>
          <w:p w:rsidR="007033D0" w:rsidP="007033D0" w:rsidRDefault="007033D0" w14:paraId="09C3DDFA" w14:textId="77777777">
            <w:pPr>
              <w:jc w:val="right"/>
            </w:pPr>
            <w:r>
              <w:t>Total:</w:t>
            </w:r>
          </w:p>
        </w:tc>
        <w:tc>
          <w:tcPr>
            <w:tcW w:w="2619" w:type="dxa"/>
          </w:tcPr>
          <w:p w:rsidR="007033D0" w:rsidP="007033D0" w:rsidRDefault="007033D0" w14:paraId="3A277B2A" w14:textId="77777777">
            <w:pPr>
              <w:tabs>
                <w:tab w:val="center" w:pos="911"/>
              </w:tabs>
              <w:cnfStyle w:val="000000000000" w:firstRow="0" w:lastRow="0" w:firstColumn="0" w:lastColumn="0" w:oddVBand="0" w:evenVBand="0" w:oddHBand="0" w:evenHBand="0" w:firstRowFirstColumn="0" w:firstRowLastColumn="0" w:lastRowFirstColumn="0" w:lastRowLastColumn="0"/>
            </w:pPr>
            <w:r>
              <w:t>21</w:t>
            </w:r>
          </w:p>
        </w:tc>
        <w:tc>
          <w:tcPr>
            <w:tcW w:w="1960" w:type="dxa"/>
          </w:tcPr>
          <w:p w:rsidR="007033D0" w:rsidP="007033D0" w:rsidRDefault="007033D0" w14:paraId="17ACDA35" w14:textId="77777777">
            <w:pPr>
              <w:cnfStyle w:val="000000000000" w:firstRow="0" w:lastRow="0" w:firstColumn="0" w:lastColumn="0" w:oddVBand="0" w:evenVBand="0" w:oddHBand="0" w:evenHBand="0" w:firstRowFirstColumn="0" w:firstRowLastColumn="0" w:lastRowFirstColumn="0" w:lastRowLastColumn="0"/>
            </w:pPr>
            <w:r>
              <w:t>22</w:t>
            </w:r>
          </w:p>
        </w:tc>
        <w:tc>
          <w:tcPr>
            <w:tcW w:w="1394" w:type="dxa"/>
          </w:tcPr>
          <w:p w:rsidR="007033D0" w:rsidP="007033D0" w:rsidRDefault="007033D0" w14:paraId="5D3BDA40" w14:textId="77777777">
            <w:pPr>
              <w:cnfStyle w:val="000000000000" w:firstRow="0" w:lastRow="0" w:firstColumn="0" w:lastColumn="0" w:oddVBand="0" w:evenVBand="0" w:oddHBand="0" w:evenHBand="0" w:firstRowFirstColumn="0" w:firstRowLastColumn="0" w:lastRowFirstColumn="0" w:lastRowLastColumn="0"/>
            </w:pPr>
            <w:r>
              <w:t>18</w:t>
            </w:r>
          </w:p>
        </w:tc>
      </w:tr>
    </w:tbl>
    <w:p w:rsidR="002B2D56" w:rsidP="009A1D1C" w:rsidRDefault="002B2D56" w14:paraId="3A423BD4" w14:textId="77777777">
      <w:pPr>
        <w:pStyle w:val="Heading2"/>
      </w:pPr>
      <w:bookmarkStart w:name="_Toc136865702" w:id="21"/>
      <w:r>
        <w:t>Conclusion</w:t>
      </w:r>
      <w:bookmarkEnd w:id="21"/>
    </w:p>
    <w:p w:rsidR="00D7175A" w:rsidP="00D7175A" w:rsidRDefault="00D7175A" w14:paraId="7E56A3A3" w14:textId="450EF094">
      <w:r>
        <w:t>Based on the comparison of the three tools, Kubespray outperforms Kubeadm and Kops in several key areas</w:t>
      </w:r>
      <w:r w:rsidR="0065004B">
        <w:t>.</w:t>
      </w:r>
      <w:r w:rsidR="005D4CD4">
        <w:t xml:space="preserve"> </w:t>
      </w:r>
      <w:r>
        <w:t xml:space="preserve">The key differences </w:t>
      </w:r>
      <w:r w:rsidR="005D4CD4">
        <w:t>where</w:t>
      </w:r>
      <w:r>
        <w:t>:</w:t>
      </w:r>
    </w:p>
    <w:p w:rsidR="00D7175A" w:rsidP="00D7175A" w:rsidRDefault="00D7175A" w14:paraId="29632CFE" w14:textId="4A51DDE7">
      <w:pPr>
        <w:pStyle w:val="ListParagraph"/>
        <w:numPr>
          <w:ilvl w:val="0"/>
          <w:numId w:val="7"/>
        </w:numPr>
      </w:pPr>
      <w:r>
        <w:t xml:space="preserve">Flexibility: </w:t>
      </w:r>
    </w:p>
    <w:p w:rsidR="00D7175A" w:rsidP="00D7175A" w:rsidRDefault="00D7175A" w14:paraId="493B05E5" w14:textId="5200E017">
      <w:pPr>
        <w:pStyle w:val="ListParagraph"/>
        <w:numPr>
          <w:ilvl w:val="1"/>
          <w:numId w:val="7"/>
        </w:numPr>
        <w:rPr/>
      </w:pPr>
      <w:r w:rsidR="00D7175A">
        <w:rPr/>
        <w:t>Kubespray</w:t>
      </w:r>
      <w:r w:rsidR="00D7175A">
        <w:rPr/>
        <w:t xml:space="preserve"> </w:t>
      </w:r>
      <w:r w:rsidR="00C83E29">
        <w:rPr/>
        <w:t>is the most flexible</w:t>
      </w:r>
      <w:r w:rsidR="00D7175A">
        <w:rPr/>
        <w:t xml:space="preserve"> among the three tools. </w:t>
      </w:r>
      <w:r w:rsidR="00C83E29">
        <w:rPr/>
        <w:t xml:space="preserve">Because </w:t>
      </w:r>
      <w:r w:rsidR="00C83E29">
        <w:rPr/>
        <w:t>Kubespray</w:t>
      </w:r>
      <w:r w:rsidR="00C83E29">
        <w:rPr/>
        <w:t xml:space="preserve"> is like a library of different </w:t>
      </w:r>
      <w:r w:rsidR="00D03EA7">
        <w:rPr/>
        <w:t xml:space="preserve">automation scripts, it allows users to make </w:t>
      </w:r>
      <w:r w:rsidR="31F731B6">
        <w:rPr/>
        <w:t>adjustments</w:t>
      </w:r>
      <w:r w:rsidR="00D03EA7">
        <w:rPr/>
        <w:t xml:space="preserve"> to these scripts where needed.</w:t>
      </w:r>
    </w:p>
    <w:p w:rsidR="00D7175A" w:rsidP="00D7175A" w:rsidRDefault="00D7175A" w14:paraId="577545AF" w14:textId="77777777">
      <w:pPr>
        <w:pStyle w:val="ListParagraph"/>
        <w:numPr>
          <w:ilvl w:val="0"/>
          <w:numId w:val="7"/>
        </w:numPr>
      </w:pPr>
      <w:r>
        <w:t xml:space="preserve">Cloud Provider Support: </w:t>
      </w:r>
    </w:p>
    <w:p w:rsidR="00D7175A" w:rsidP="00D7175A" w:rsidRDefault="00D03EA7" w14:paraId="4B830F15" w14:textId="1D1A4EDA">
      <w:pPr>
        <w:pStyle w:val="ListParagraph"/>
        <w:numPr>
          <w:ilvl w:val="1"/>
          <w:numId w:val="7"/>
        </w:numPr>
        <w:rPr/>
      </w:pPr>
      <w:r w:rsidR="06D07D3B">
        <w:rPr/>
        <w:t>Although</w:t>
      </w:r>
      <w:r w:rsidR="00D03EA7">
        <w:rPr/>
        <w:t xml:space="preserve"> </w:t>
      </w:r>
      <w:r w:rsidR="006F7D89">
        <w:rPr/>
        <w:t>Kubespray</w:t>
      </w:r>
      <w:r w:rsidR="006F7D89">
        <w:rPr/>
        <w:t xml:space="preserve"> came in second in this category, the fact that it</w:t>
      </w:r>
      <w:r w:rsidR="00D7175A">
        <w:rPr/>
        <w:t xml:space="preserve"> supports multiple cloud providers</w:t>
      </w:r>
      <w:r w:rsidR="006F7D89">
        <w:rPr/>
        <w:t xml:space="preserve"> (</w:t>
      </w:r>
      <w:r w:rsidR="00CE1C03">
        <w:rPr/>
        <w:t>such as</w:t>
      </w:r>
      <w:r w:rsidR="00B478F4">
        <w:rPr/>
        <w:t xml:space="preserve"> AWS, </w:t>
      </w:r>
      <w:r w:rsidR="00A24759">
        <w:rPr/>
        <w:t>GCP,</w:t>
      </w:r>
      <w:r w:rsidR="00B478F4">
        <w:rPr/>
        <w:t xml:space="preserve"> and Azure</w:t>
      </w:r>
      <w:r w:rsidR="006F7D89">
        <w:rPr/>
        <w:t>)</w:t>
      </w:r>
      <w:r w:rsidR="00E824C8">
        <w:rPr/>
        <w:t xml:space="preserve"> and had other providers on the way, made it </w:t>
      </w:r>
      <w:r w:rsidR="00E824C8">
        <w:rPr/>
        <w:t>a good choice</w:t>
      </w:r>
      <w:r w:rsidR="00A24759">
        <w:rPr/>
        <w:t xml:space="preserve"> for this project.</w:t>
      </w:r>
      <w:r w:rsidR="00CF53E0">
        <w:rPr/>
        <w:t xml:space="preserve"> </w:t>
      </w:r>
    </w:p>
    <w:p w:rsidR="00D7175A" w:rsidP="00D7175A" w:rsidRDefault="00D7175A" w14:paraId="5ED4F655" w14:textId="77777777">
      <w:pPr>
        <w:pStyle w:val="ListParagraph"/>
        <w:numPr>
          <w:ilvl w:val="0"/>
          <w:numId w:val="7"/>
        </w:numPr>
      </w:pPr>
      <w:r>
        <w:t xml:space="preserve">Complexity: </w:t>
      </w:r>
    </w:p>
    <w:p w:rsidR="00D7175A" w:rsidP="00D7175A" w:rsidRDefault="00804AE9" w14:paraId="69A62961" w14:textId="45A57A30">
      <w:pPr>
        <w:pStyle w:val="ListParagraph"/>
        <w:numPr>
          <w:ilvl w:val="1"/>
          <w:numId w:val="7"/>
        </w:numPr>
        <w:rPr/>
      </w:pPr>
      <w:r w:rsidR="00804AE9">
        <w:rPr/>
        <w:t xml:space="preserve">The combination of </w:t>
      </w:r>
      <w:r w:rsidR="00D7175A">
        <w:rPr/>
        <w:t>flexibility and complexity</w:t>
      </w:r>
      <w:r w:rsidR="00804AE9">
        <w:rPr/>
        <w:t xml:space="preserve"> that </w:t>
      </w:r>
      <w:r w:rsidR="00804AE9">
        <w:rPr/>
        <w:t>Kubespray</w:t>
      </w:r>
      <w:r w:rsidR="00804AE9">
        <w:rPr/>
        <w:t xml:space="preserve"> </w:t>
      </w:r>
      <w:r w:rsidR="4E7F059F">
        <w:rPr/>
        <w:t>has</w:t>
      </w:r>
      <w:r w:rsidR="00804AE9">
        <w:rPr/>
        <w:t xml:space="preserve"> made it </w:t>
      </w:r>
      <w:r w:rsidR="00804AE9">
        <w:rPr/>
        <w:t>a great choice</w:t>
      </w:r>
      <w:r w:rsidR="00D7175A">
        <w:rPr/>
        <w:t xml:space="preserve">. </w:t>
      </w:r>
      <w:r w:rsidR="00730529">
        <w:rPr/>
        <w:t>The</w:t>
      </w:r>
      <w:r w:rsidR="00D7175A">
        <w:rPr/>
        <w:t xml:space="preserve"> advanced configuration options</w:t>
      </w:r>
      <w:r w:rsidR="00730529">
        <w:rPr/>
        <w:t xml:space="preserve">, </w:t>
      </w:r>
      <w:r w:rsidR="00A2025F">
        <w:rPr/>
        <w:t xml:space="preserve">which </w:t>
      </w:r>
      <w:r w:rsidR="526CAF51">
        <w:rPr/>
        <w:t>make</w:t>
      </w:r>
      <w:r w:rsidR="00A2025F">
        <w:rPr/>
        <w:t xml:space="preserve"> </w:t>
      </w:r>
      <w:r w:rsidR="00730529">
        <w:rPr/>
        <w:t>Kubespray</w:t>
      </w:r>
      <w:r w:rsidR="00A2025F">
        <w:rPr/>
        <w:t xml:space="preserve"> more flexible</w:t>
      </w:r>
      <w:r w:rsidR="00730529">
        <w:rPr/>
        <w:t xml:space="preserve">, also </w:t>
      </w:r>
      <w:r w:rsidR="0980FF96">
        <w:rPr/>
        <w:t>make</w:t>
      </w:r>
      <w:r w:rsidR="00730529">
        <w:rPr/>
        <w:t xml:space="preserve"> it more complex</w:t>
      </w:r>
      <w:r w:rsidR="00D7175A">
        <w:rPr/>
        <w:t xml:space="preserve">. </w:t>
      </w:r>
      <w:r w:rsidR="00730529">
        <w:rPr/>
        <w:t xml:space="preserve">However, </w:t>
      </w:r>
      <w:r w:rsidR="00015B23">
        <w:rPr/>
        <w:t xml:space="preserve">because something is more complex </w:t>
      </w:r>
      <w:r w:rsidR="00015B23">
        <w:rPr/>
        <w:t>doesn’t</w:t>
      </w:r>
      <w:r w:rsidR="00015B23">
        <w:rPr/>
        <w:t xml:space="preserve"> mean it is always </w:t>
      </w:r>
      <w:r w:rsidR="00015B23">
        <w:rPr/>
        <w:t>a bad thing</w:t>
      </w:r>
      <w:r w:rsidR="00015B23">
        <w:rPr/>
        <w:t>. The</w:t>
      </w:r>
      <w:r w:rsidR="00AE23C1">
        <w:rPr/>
        <w:t xml:space="preserve"> ability to make complex changes is a good thing in this case.</w:t>
      </w:r>
    </w:p>
    <w:p w:rsidR="008B60B8" w:rsidP="00D7175A" w:rsidRDefault="00D7175A" w14:paraId="59E25EFF" w14:textId="60D45D2C">
      <w:r>
        <w:t xml:space="preserve">Considering these factors, Kubespray stands out as </w:t>
      </w:r>
      <w:r w:rsidR="00E920FB">
        <w:t>our recommended</w:t>
      </w:r>
      <w:r w:rsidR="00AE23C1">
        <w:t xml:space="preserve"> </w:t>
      </w:r>
      <w:r>
        <w:t>tool for upgrading Kubernetes cluster version</w:t>
      </w:r>
      <w:r w:rsidR="00E06DAA">
        <w:t xml:space="preserve"> in this project</w:t>
      </w:r>
      <w:r>
        <w:t xml:space="preserve">. </w:t>
      </w:r>
    </w:p>
    <w:p w:rsidR="007033D0" w:rsidRDefault="007033D0" w14:paraId="74BC99D9" w14:textId="77777777">
      <w:pPr>
        <w:jc w:val="left"/>
        <w:rPr>
          <w:rFonts w:asciiTheme="majorHAnsi" w:hAnsiTheme="majorHAnsi" w:eastAsiaTheme="majorEastAsia" w:cstheme="majorBidi"/>
          <w:color w:val="28152D" w:themeColor="accent1" w:themeShade="80"/>
          <w:sz w:val="36"/>
          <w:szCs w:val="36"/>
        </w:rPr>
      </w:pPr>
      <w:r>
        <w:br w:type="page"/>
      </w:r>
    </w:p>
    <w:p w:rsidR="000F609F" w:rsidP="000F609F" w:rsidRDefault="000F609F" w14:paraId="2372595D" w14:textId="36299818" w14:noSpellErr="1">
      <w:pPr>
        <w:pStyle w:val="Heading1"/>
      </w:pPr>
      <w:bookmarkStart w:name="_Toc136865703" w:id="22"/>
      <w:r w:rsidR="000F609F">
        <w:rPr/>
        <w:t>Overall Conclusion</w:t>
      </w:r>
      <w:bookmarkEnd w:id="22"/>
    </w:p>
    <w:p w:rsidRPr="000F609F" w:rsidR="000F609F" w:rsidP="69AC009C" w:rsidRDefault="00C3161C" w14:paraId="3D121AF6" w14:textId="3A04F426">
      <w:pPr>
        <w:pStyle w:val="Normal"/>
      </w:pPr>
    </w:p>
    <w:p w:rsidRPr="000F609F" w:rsidR="000F609F" w:rsidP="69AC009C" w:rsidRDefault="00C3161C" w14:paraId="6D7E03CB" w14:textId="14658B49">
      <w:pPr>
        <w:pStyle w:val="Heading3"/>
        <w:keepNext w:val="1"/>
        <w:keepLines w:val="1"/>
        <w:spacing w:before="40" w:after="0" w:line="240" w:lineRule="auto"/>
        <w:ind w:left="0"/>
        <w:jc w:val="both"/>
        <w:rPr>
          <w:rFonts w:ascii="Calibri Light" w:hAnsi="Calibri Light" w:eastAsia="Calibri Light" w:cs="Calibri Light"/>
          <w:b w:val="0"/>
          <w:bCs w:val="0"/>
          <w:i w:val="0"/>
          <w:iCs w:val="0"/>
          <w:caps w:val="0"/>
          <w:smallCaps w:val="0"/>
          <w:noProof w:val="0"/>
          <w:color w:val="3D1F44" w:themeColor="accent6" w:themeTint="FF" w:themeShade="BF"/>
          <w:sz w:val="28"/>
          <w:szCs w:val="28"/>
          <w:lang w:val="en-US"/>
        </w:rPr>
      </w:pPr>
      <w:r w:rsidRPr="69AC009C" w:rsidR="1E4F581B">
        <w:rPr>
          <w:rFonts w:ascii="Calibri Light" w:hAnsi="Calibri Light" w:eastAsia="Calibri Light" w:cs="Calibri Light"/>
          <w:b w:val="0"/>
          <w:bCs w:val="0"/>
          <w:i w:val="0"/>
          <w:iCs w:val="0"/>
          <w:caps w:val="0"/>
          <w:smallCaps w:val="0"/>
          <w:noProof w:val="0"/>
          <w:color w:val="3D1F44" w:themeColor="accent6" w:themeTint="FF" w:themeShade="BF"/>
          <w:sz w:val="28"/>
          <w:szCs w:val="28"/>
          <w:lang w:val="en-US"/>
        </w:rPr>
        <w:t>Upgrade strategies</w:t>
      </w:r>
    </w:p>
    <w:p w:rsidRPr="000F609F" w:rsidR="000F609F" w:rsidP="69AC009C" w:rsidRDefault="00C3161C" w14:paraId="6E9147BF" w14:textId="1E3A456E">
      <w:pPr>
        <w:spacing w:after="160" w:line="259" w:lineRule="auto"/>
        <w:jc w:val="both"/>
        <w:rPr>
          <w:rFonts w:ascii="Arial" w:hAnsi="Arial" w:eastAsia="Arial" w:cs="Arial"/>
          <w:b w:val="0"/>
          <w:bCs w:val="0"/>
          <w:i w:val="0"/>
          <w:iCs w:val="0"/>
          <w:caps w:val="0"/>
          <w:smallCaps w:val="0"/>
          <w:noProof w:val="0"/>
          <w:color w:val="000000"/>
          <w:sz w:val="22"/>
          <w:szCs w:val="22"/>
          <w:lang w:val="en-US"/>
        </w:rPr>
      </w:pPr>
      <w:r w:rsidRPr="69AC009C" w:rsidR="1E4F581B">
        <w:rPr>
          <w:rFonts w:ascii="Arial" w:hAnsi="Arial" w:eastAsia="Arial" w:cs="Arial"/>
          <w:b w:val="0"/>
          <w:bCs w:val="0"/>
          <w:i w:val="0"/>
          <w:iCs w:val="0"/>
          <w:caps w:val="0"/>
          <w:smallCaps w:val="0"/>
          <w:noProof w:val="0"/>
          <w:color w:val="000000"/>
          <w:sz w:val="22"/>
          <w:szCs w:val="22"/>
          <w:lang w:val="en-US"/>
        </w:rPr>
        <w:t>Based on the requirements for this project we have concluded that a rolling upgrade strategy would be best suited for this use case. It facilitates all of the important aspects of the upgrade process like high availability, low cost and complexity while also allowing for rollback if necessary. This conclusion is based on exploring existing literature on the matter and comparing it to the use case requirements.</w:t>
      </w:r>
    </w:p>
    <w:p w:rsidRPr="000F609F" w:rsidR="000F609F" w:rsidP="69AC009C" w:rsidRDefault="00C3161C" w14:paraId="4C262F48" w14:textId="79F7811A">
      <w:pPr>
        <w:spacing w:after="160" w:line="259" w:lineRule="auto"/>
        <w:jc w:val="both"/>
        <w:rPr>
          <w:rFonts w:ascii="Arial" w:hAnsi="Arial" w:eastAsia="Arial" w:cs="Arial"/>
          <w:b w:val="0"/>
          <w:bCs w:val="0"/>
          <w:i w:val="0"/>
          <w:iCs w:val="0"/>
          <w:caps w:val="0"/>
          <w:smallCaps w:val="0"/>
          <w:noProof w:val="0"/>
          <w:color w:val="000000"/>
          <w:sz w:val="22"/>
          <w:szCs w:val="22"/>
          <w:lang w:val="en-US"/>
        </w:rPr>
      </w:pPr>
    </w:p>
    <w:p w:rsidRPr="000F609F" w:rsidR="000F609F" w:rsidP="69AC009C" w:rsidRDefault="00C3161C" w14:paraId="314FA92A" w14:textId="6B609CE1">
      <w:pPr>
        <w:pStyle w:val="Heading3"/>
        <w:keepNext w:val="1"/>
        <w:keepLines w:val="1"/>
        <w:spacing w:before="40" w:after="0" w:line="240" w:lineRule="auto"/>
        <w:ind w:left="0"/>
        <w:jc w:val="both"/>
        <w:rPr>
          <w:rFonts w:ascii="Calibri Light" w:hAnsi="Calibri Light" w:eastAsia="Calibri Light" w:cs="Calibri Light"/>
          <w:b w:val="0"/>
          <w:bCs w:val="0"/>
          <w:i w:val="0"/>
          <w:iCs w:val="0"/>
          <w:caps w:val="0"/>
          <w:smallCaps w:val="0"/>
          <w:noProof w:val="0"/>
          <w:color w:val="3D1F44" w:themeColor="accent6" w:themeTint="FF" w:themeShade="BF"/>
          <w:sz w:val="28"/>
          <w:szCs w:val="28"/>
          <w:lang w:val="en-US"/>
        </w:rPr>
      </w:pPr>
      <w:r w:rsidRPr="69AC009C" w:rsidR="1E4F581B">
        <w:rPr>
          <w:rFonts w:ascii="Calibri Light" w:hAnsi="Calibri Light" w:eastAsia="Calibri Light" w:cs="Calibri Light"/>
          <w:b w:val="0"/>
          <w:bCs w:val="0"/>
          <w:i w:val="0"/>
          <w:iCs w:val="0"/>
          <w:caps w:val="0"/>
          <w:smallCaps w:val="0"/>
          <w:noProof w:val="0"/>
          <w:color w:val="3D1F44" w:themeColor="accent6" w:themeTint="FF" w:themeShade="BF"/>
          <w:sz w:val="28"/>
          <w:szCs w:val="28"/>
          <w:lang w:val="en-US"/>
        </w:rPr>
        <w:t>Tools</w:t>
      </w:r>
    </w:p>
    <w:p w:rsidRPr="000F609F" w:rsidR="000F609F" w:rsidP="69AC009C" w:rsidRDefault="00C3161C" w14:paraId="663A3A7A" w14:textId="6845F233">
      <w:pPr>
        <w:spacing w:after="160" w:line="259" w:lineRule="auto"/>
        <w:jc w:val="both"/>
        <w:rPr>
          <w:rFonts w:ascii="Arial" w:hAnsi="Arial" w:eastAsia="Arial" w:cs="Arial"/>
          <w:b w:val="0"/>
          <w:bCs w:val="0"/>
          <w:i w:val="0"/>
          <w:iCs w:val="0"/>
          <w:caps w:val="0"/>
          <w:smallCaps w:val="0"/>
          <w:noProof w:val="0"/>
          <w:color w:val="000000"/>
          <w:sz w:val="22"/>
          <w:szCs w:val="22"/>
          <w:lang w:val="en-US"/>
        </w:rPr>
      </w:pPr>
      <w:r w:rsidRPr="69AC009C" w:rsidR="1E4F581B">
        <w:rPr>
          <w:rFonts w:ascii="Arial" w:hAnsi="Arial" w:eastAsia="Arial" w:cs="Arial"/>
          <w:b w:val="0"/>
          <w:bCs w:val="0"/>
          <w:i w:val="0"/>
          <w:iCs w:val="0"/>
          <w:caps w:val="0"/>
          <w:smallCaps w:val="0"/>
          <w:noProof w:val="0"/>
          <w:color w:val="000000"/>
          <w:sz w:val="22"/>
          <w:szCs w:val="22"/>
          <w:lang w:val="en-US"/>
        </w:rPr>
        <w:t>Similarly</w:t>
      </w:r>
      <w:r w:rsidRPr="69AC009C" w:rsidR="1E4F581B">
        <w:rPr>
          <w:rFonts w:ascii="Arial" w:hAnsi="Arial" w:eastAsia="Arial" w:cs="Arial"/>
          <w:b w:val="0"/>
          <w:bCs w:val="0"/>
          <w:i w:val="0"/>
          <w:iCs w:val="0"/>
          <w:caps w:val="0"/>
          <w:smallCaps w:val="0"/>
          <w:noProof w:val="0"/>
          <w:color w:val="000000"/>
          <w:sz w:val="22"/>
          <w:szCs w:val="22"/>
          <w:lang w:val="en-US"/>
        </w:rPr>
        <w:t xml:space="preserve"> to the update strategy we based our choice on the use case requirements and tests performed. The choice of tool which would best suit this project would be </w:t>
      </w:r>
      <w:r w:rsidRPr="69AC009C" w:rsidR="1E4F581B">
        <w:rPr>
          <w:rFonts w:ascii="Arial" w:hAnsi="Arial" w:eastAsia="Arial" w:cs="Arial"/>
          <w:b w:val="0"/>
          <w:bCs w:val="0"/>
          <w:i w:val="0"/>
          <w:iCs w:val="0"/>
          <w:caps w:val="0"/>
          <w:smallCaps w:val="0"/>
          <w:noProof w:val="0"/>
          <w:color w:val="000000"/>
          <w:sz w:val="22"/>
          <w:szCs w:val="22"/>
          <w:lang w:val="en-US"/>
        </w:rPr>
        <w:t>Kubespray</w:t>
      </w:r>
      <w:r w:rsidRPr="69AC009C" w:rsidR="1E4F581B">
        <w:rPr>
          <w:rFonts w:ascii="Arial" w:hAnsi="Arial" w:eastAsia="Arial" w:cs="Arial"/>
          <w:b w:val="0"/>
          <w:bCs w:val="0"/>
          <w:i w:val="0"/>
          <w:iCs w:val="0"/>
          <w:caps w:val="0"/>
          <w:smallCaps w:val="0"/>
          <w:noProof w:val="0"/>
          <w:color w:val="000000"/>
          <w:sz w:val="22"/>
          <w:szCs w:val="22"/>
          <w:lang w:val="en-US"/>
        </w:rPr>
        <w:t xml:space="preserve">. Despite its complexity </w:t>
      </w:r>
      <w:r w:rsidRPr="69AC009C" w:rsidR="1E4F581B">
        <w:rPr>
          <w:rFonts w:ascii="Arial" w:hAnsi="Arial" w:eastAsia="Arial" w:cs="Arial"/>
          <w:b w:val="0"/>
          <w:bCs w:val="0"/>
          <w:i w:val="0"/>
          <w:iCs w:val="0"/>
          <w:caps w:val="0"/>
          <w:smallCaps w:val="0"/>
          <w:noProof w:val="0"/>
          <w:color w:val="000000"/>
          <w:sz w:val="22"/>
          <w:szCs w:val="22"/>
          <w:lang w:val="en-US"/>
        </w:rPr>
        <w:t>Kubespray</w:t>
      </w:r>
      <w:r w:rsidRPr="69AC009C" w:rsidR="1E4F581B">
        <w:rPr>
          <w:rFonts w:ascii="Arial" w:hAnsi="Arial" w:eastAsia="Arial" w:cs="Arial"/>
          <w:b w:val="0"/>
          <w:bCs w:val="0"/>
          <w:i w:val="0"/>
          <w:iCs w:val="0"/>
          <w:caps w:val="0"/>
          <w:smallCaps w:val="0"/>
          <w:noProof w:val="0"/>
          <w:color w:val="000000"/>
          <w:sz w:val="22"/>
          <w:szCs w:val="22"/>
          <w:lang w:val="en-US"/>
        </w:rPr>
        <w:t xml:space="preserve"> is highly flexible and allows for further customization which would help accommodate different use cases. It is possible to use it with the major cloud providers like AWS, Azure and GCP and on </w:t>
      </w:r>
      <w:r w:rsidRPr="69AC009C" w:rsidR="1E4F581B">
        <w:rPr>
          <w:rFonts w:ascii="Arial" w:hAnsi="Arial" w:eastAsia="Arial" w:cs="Arial"/>
          <w:b w:val="0"/>
          <w:bCs w:val="0"/>
          <w:i w:val="0"/>
          <w:iCs w:val="0"/>
          <w:caps w:val="0"/>
          <w:smallCaps w:val="0"/>
          <w:noProof w:val="0"/>
          <w:color w:val="000000"/>
          <w:sz w:val="22"/>
          <w:szCs w:val="22"/>
          <w:lang w:val="en-US"/>
        </w:rPr>
        <w:t>premise</w:t>
      </w:r>
      <w:r w:rsidRPr="69AC009C" w:rsidR="1E4F581B">
        <w:rPr>
          <w:rFonts w:ascii="Arial" w:hAnsi="Arial" w:eastAsia="Arial" w:cs="Arial"/>
          <w:b w:val="0"/>
          <w:bCs w:val="0"/>
          <w:i w:val="0"/>
          <w:iCs w:val="0"/>
          <w:caps w:val="0"/>
          <w:smallCaps w:val="0"/>
          <w:noProof w:val="0"/>
          <w:color w:val="000000"/>
          <w:sz w:val="22"/>
          <w:szCs w:val="22"/>
          <w:lang w:val="en-US"/>
        </w:rPr>
        <w:t>. The only downside to this tool would be the lack of on-demand support which combined with the complexity of the tool can potentially be a point of concern.</w:t>
      </w:r>
    </w:p>
    <w:p w:rsidRPr="000F609F" w:rsidR="000F609F" w:rsidP="00C3161C" w:rsidRDefault="00C3161C" w14:paraId="673A1510" w14:textId="5EEAE4D3">
      <w:r w:rsidR="00602A4D">
        <w:rPr/>
        <w:t xml:space="preserve"> </w:t>
      </w:r>
    </w:p>
    <w:sectPr w:rsidRPr="000F609F" w:rsidR="000F609F" w:rsidSect="005874BE">
      <w:headerReference w:type="default" r:id="rId15"/>
      <w:footerReference w:type="default" r:id="rId16"/>
      <w:pgSz w:w="11906" w:h="16838" w:orient="portrait"/>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24B7" w:rsidP="001B2BE0" w:rsidRDefault="000A24B7" w14:paraId="68311092" w14:textId="77777777">
      <w:pPr>
        <w:spacing w:after="0" w:line="240" w:lineRule="auto"/>
      </w:pPr>
      <w:r>
        <w:separator/>
      </w:r>
    </w:p>
  </w:endnote>
  <w:endnote w:type="continuationSeparator" w:id="0">
    <w:p w:rsidR="000A24B7" w:rsidP="001B2BE0" w:rsidRDefault="000A24B7" w14:paraId="1689C23B" w14:textId="77777777">
      <w:pPr>
        <w:spacing w:after="0" w:line="240" w:lineRule="auto"/>
      </w:pPr>
      <w:r>
        <w:continuationSeparator/>
      </w:r>
    </w:p>
  </w:endnote>
  <w:endnote w:type="continuationNotice" w:id="1">
    <w:p w:rsidR="000A24B7" w:rsidRDefault="000A24B7" w14:paraId="4AF5F86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863318"/>
      <w:docPartObj>
        <w:docPartGallery w:val="Page Numbers (Bottom of Page)"/>
        <w:docPartUnique/>
      </w:docPartObj>
    </w:sdtPr>
    <w:sdtEndPr/>
    <w:sdtContent>
      <w:sdt>
        <w:sdtPr>
          <w:id w:val="-1769616900"/>
          <w:docPartObj>
            <w:docPartGallery w:val="Page Numbers (Top of Page)"/>
            <w:docPartUnique/>
          </w:docPartObj>
        </w:sdtPr>
        <w:sdtEndPr/>
        <w:sdtContent>
          <w:p w:rsidRPr="001B2BE0" w:rsidR="001B2BE0" w:rsidRDefault="001B2BE0" w14:paraId="69BCE97A" w14:textId="6CF0B196">
            <w:pPr>
              <w:pStyle w:val="Footer"/>
              <w:jc w:val="right"/>
            </w:pPr>
            <w:r w:rsidRPr="001B2BE0">
              <w:t xml:space="preserve">Page </w:t>
            </w:r>
            <w:r w:rsidRPr="001B2BE0">
              <w:rPr>
                <w:b/>
                <w:bCs/>
                <w:szCs w:val="24"/>
              </w:rPr>
              <w:fldChar w:fldCharType="begin"/>
            </w:r>
            <w:r w:rsidRPr="001B2BE0">
              <w:rPr>
                <w:b/>
                <w:bCs/>
              </w:rPr>
              <w:instrText xml:space="preserve"> PAGE </w:instrText>
            </w:r>
            <w:r w:rsidRPr="001B2BE0">
              <w:rPr>
                <w:b/>
                <w:bCs/>
                <w:szCs w:val="24"/>
              </w:rPr>
              <w:fldChar w:fldCharType="separate"/>
            </w:r>
            <w:r w:rsidRPr="001B2BE0">
              <w:rPr>
                <w:b/>
                <w:bCs/>
                <w:noProof/>
              </w:rPr>
              <w:t>2</w:t>
            </w:r>
            <w:r w:rsidRPr="001B2BE0">
              <w:rPr>
                <w:b/>
                <w:bCs/>
                <w:szCs w:val="24"/>
              </w:rPr>
              <w:fldChar w:fldCharType="end"/>
            </w:r>
            <w:r w:rsidRPr="001B2BE0">
              <w:t xml:space="preserve"> of </w:t>
            </w:r>
            <w:r w:rsidRPr="001B2BE0">
              <w:rPr>
                <w:b/>
                <w:bCs/>
                <w:szCs w:val="24"/>
              </w:rPr>
              <w:fldChar w:fldCharType="begin"/>
            </w:r>
            <w:r w:rsidRPr="001B2BE0">
              <w:rPr>
                <w:b/>
                <w:bCs/>
              </w:rPr>
              <w:instrText xml:space="preserve"> NUMPAGES  </w:instrText>
            </w:r>
            <w:r w:rsidRPr="001B2BE0">
              <w:rPr>
                <w:b/>
                <w:bCs/>
                <w:szCs w:val="24"/>
              </w:rPr>
              <w:fldChar w:fldCharType="separate"/>
            </w:r>
            <w:r w:rsidRPr="001B2BE0">
              <w:rPr>
                <w:b/>
                <w:bCs/>
                <w:noProof/>
              </w:rPr>
              <w:t>2</w:t>
            </w:r>
            <w:r w:rsidRPr="001B2BE0">
              <w:rPr>
                <w:b/>
                <w:bCs/>
                <w:szCs w:val="24"/>
              </w:rPr>
              <w:fldChar w:fldCharType="end"/>
            </w:r>
          </w:p>
        </w:sdtContent>
      </w:sdt>
    </w:sdtContent>
  </w:sdt>
  <w:p w:rsidR="001B2BE0" w:rsidRDefault="001B2BE0" w14:paraId="4067AD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24B7" w:rsidP="001B2BE0" w:rsidRDefault="000A24B7" w14:paraId="66E94729" w14:textId="77777777">
      <w:pPr>
        <w:spacing w:after="0" w:line="240" w:lineRule="auto"/>
      </w:pPr>
      <w:r>
        <w:separator/>
      </w:r>
    </w:p>
  </w:footnote>
  <w:footnote w:type="continuationSeparator" w:id="0">
    <w:p w:rsidR="000A24B7" w:rsidP="001B2BE0" w:rsidRDefault="000A24B7" w14:paraId="43DB1183" w14:textId="77777777">
      <w:pPr>
        <w:spacing w:after="0" w:line="240" w:lineRule="auto"/>
      </w:pPr>
      <w:r>
        <w:continuationSeparator/>
      </w:r>
    </w:p>
  </w:footnote>
  <w:footnote w:type="continuationNotice" w:id="1">
    <w:p w:rsidR="000A24B7" w:rsidRDefault="000A24B7" w14:paraId="76C557A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AD5" w:rsidRDefault="00477AFA" w14:paraId="4073A7F8" w14:textId="3DE86985">
    <w:pPr>
      <w:pStyle w:val="Header"/>
    </w:pPr>
    <w:r>
      <w:t>Analysis Document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368F"/>
    <w:multiLevelType w:val="hybridMultilevel"/>
    <w:tmpl w:val="77B4BE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AC213B1"/>
    <w:multiLevelType w:val="multilevel"/>
    <w:tmpl w:val="12EE8876"/>
    <w:lvl w:ilvl="0">
      <w:start w:val="1"/>
      <w:numFmt w:val="decimal"/>
      <w:lvlText w:val="%1."/>
      <w:lvlJc w:val="left"/>
      <w:pPr>
        <w:tabs>
          <w:tab w:val="num" w:pos="709"/>
        </w:tabs>
        <w:ind w:left="709" w:hanging="709"/>
      </w:pPr>
      <w:rPr>
        <w:rFonts w:hint="default" w:ascii="Arial" w:hAnsi="Arial"/>
        <w:b/>
        <w:i w:val="0"/>
        <w:sz w:val="32"/>
        <w:szCs w:val="24"/>
      </w:rPr>
    </w:lvl>
    <w:lvl w:ilvl="1">
      <w:start w:val="1"/>
      <w:numFmt w:val="decimal"/>
      <w:lvlText w:val="%1.%2"/>
      <w:lvlJc w:val="left"/>
      <w:pPr>
        <w:tabs>
          <w:tab w:val="num" w:pos="992"/>
        </w:tabs>
        <w:ind w:left="992"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1"/>
        </w:tabs>
        <w:ind w:left="1701" w:hanging="709"/>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2" w15:restartNumberingAfterBreak="0">
    <w:nsid w:val="63AD3DB3"/>
    <w:multiLevelType w:val="hybridMultilevel"/>
    <w:tmpl w:val="301C1424"/>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 w15:restartNumberingAfterBreak="0">
    <w:nsid w:val="64F31413"/>
    <w:multiLevelType w:val="hybridMultilevel"/>
    <w:tmpl w:val="AAF625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4F72434"/>
    <w:multiLevelType w:val="hybridMultilevel"/>
    <w:tmpl w:val="2E5CD2A4"/>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5" w15:restartNumberingAfterBreak="0">
    <w:nsid w:val="709F516E"/>
    <w:multiLevelType w:val="hybridMultilevel"/>
    <w:tmpl w:val="4E126BE8"/>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6" w15:restartNumberingAfterBreak="0">
    <w:nsid w:val="70C633E4"/>
    <w:multiLevelType w:val="hybridMultilevel"/>
    <w:tmpl w:val="F2E4AB06"/>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16cid:durableId="20896199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85193">
    <w:abstractNumId w:val="2"/>
  </w:num>
  <w:num w:numId="3" w16cid:durableId="322129811">
    <w:abstractNumId w:val="5"/>
  </w:num>
  <w:num w:numId="4" w16cid:durableId="1025054389">
    <w:abstractNumId w:val="4"/>
  </w:num>
  <w:num w:numId="5" w16cid:durableId="1175388625">
    <w:abstractNumId w:val="6"/>
  </w:num>
  <w:num w:numId="6" w16cid:durableId="551383206">
    <w:abstractNumId w:val="3"/>
  </w:num>
  <w:num w:numId="7" w16cid:durableId="206335926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2MDW3MDa3tDAyMzBQ0lEKTi0uzszPAykwNKsFAFci2PktAAAA"/>
  </w:docVars>
  <w:rsids>
    <w:rsidRoot w:val="005874BE"/>
    <w:rsid w:val="00001D87"/>
    <w:rsid w:val="00002928"/>
    <w:rsid w:val="00003014"/>
    <w:rsid w:val="00003440"/>
    <w:rsid w:val="00003CC3"/>
    <w:rsid w:val="000047E9"/>
    <w:rsid w:val="00004886"/>
    <w:rsid w:val="0000553B"/>
    <w:rsid w:val="00006269"/>
    <w:rsid w:val="00006375"/>
    <w:rsid w:val="00007970"/>
    <w:rsid w:val="00007DE3"/>
    <w:rsid w:val="0001033A"/>
    <w:rsid w:val="00012097"/>
    <w:rsid w:val="0001285E"/>
    <w:rsid w:val="00013F4B"/>
    <w:rsid w:val="00014B24"/>
    <w:rsid w:val="00015B23"/>
    <w:rsid w:val="00015B4F"/>
    <w:rsid w:val="000165F0"/>
    <w:rsid w:val="00016E93"/>
    <w:rsid w:val="00017267"/>
    <w:rsid w:val="000204E0"/>
    <w:rsid w:val="0002239D"/>
    <w:rsid w:val="000229CB"/>
    <w:rsid w:val="00023B8D"/>
    <w:rsid w:val="0002413B"/>
    <w:rsid w:val="00024277"/>
    <w:rsid w:val="0002461E"/>
    <w:rsid w:val="0002511C"/>
    <w:rsid w:val="000255A9"/>
    <w:rsid w:val="00026063"/>
    <w:rsid w:val="00026315"/>
    <w:rsid w:val="00026B03"/>
    <w:rsid w:val="00026E4B"/>
    <w:rsid w:val="000271D4"/>
    <w:rsid w:val="00027E8D"/>
    <w:rsid w:val="00030494"/>
    <w:rsid w:val="0003173B"/>
    <w:rsid w:val="00031822"/>
    <w:rsid w:val="00031A6D"/>
    <w:rsid w:val="000329CE"/>
    <w:rsid w:val="0003374C"/>
    <w:rsid w:val="000342E7"/>
    <w:rsid w:val="00035C93"/>
    <w:rsid w:val="000365E1"/>
    <w:rsid w:val="000366A6"/>
    <w:rsid w:val="000369C2"/>
    <w:rsid w:val="0004162B"/>
    <w:rsid w:val="00041DD2"/>
    <w:rsid w:val="0004293C"/>
    <w:rsid w:val="000451B4"/>
    <w:rsid w:val="000453C1"/>
    <w:rsid w:val="0004577D"/>
    <w:rsid w:val="00045C53"/>
    <w:rsid w:val="00046645"/>
    <w:rsid w:val="00051A1E"/>
    <w:rsid w:val="000524E4"/>
    <w:rsid w:val="00052CCF"/>
    <w:rsid w:val="00053027"/>
    <w:rsid w:val="00053AD5"/>
    <w:rsid w:val="00054A23"/>
    <w:rsid w:val="00054B35"/>
    <w:rsid w:val="00055A07"/>
    <w:rsid w:val="00056883"/>
    <w:rsid w:val="00060011"/>
    <w:rsid w:val="00061501"/>
    <w:rsid w:val="00064734"/>
    <w:rsid w:val="00064B95"/>
    <w:rsid w:val="00066D9B"/>
    <w:rsid w:val="000671F0"/>
    <w:rsid w:val="00067CC3"/>
    <w:rsid w:val="000702A5"/>
    <w:rsid w:val="000705D2"/>
    <w:rsid w:val="000707D5"/>
    <w:rsid w:val="000717D7"/>
    <w:rsid w:val="00071F33"/>
    <w:rsid w:val="0007377F"/>
    <w:rsid w:val="0007643E"/>
    <w:rsid w:val="00076762"/>
    <w:rsid w:val="00076836"/>
    <w:rsid w:val="00080E0C"/>
    <w:rsid w:val="00081803"/>
    <w:rsid w:val="00081AFB"/>
    <w:rsid w:val="00081FF4"/>
    <w:rsid w:val="00082048"/>
    <w:rsid w:val="00083A43"/>
    <w:rsid w:val="0008407B"/>
    <w:rsid w:val="0008454F"/>
    <w:rsid w:val="00085851"/>
    <w:rsid w:val="00086164"/>
    <w:rsid w:val="000867D4"/>
    <w:rsid w:val="00086A36"/>
    <w:rsid w:val="00086AE8"/>
    <w:rsid w:val="0008772E"/>
    <w:rsid w:val="00090B6D"/>
    <w:rsid w:val="00091CB0"/>
    <w:rsid w:val="00091F8F"/>
    <w:rsid w:val="00094C3D"/>
    <w:rsid w:val="0009561C"/>
    <w:rsid w:val="000960A5"/>
    <w:rsid w:val="000964EB"/>
    <w:rsid w:val="00096BF2"/>
    <w:rsid w:val="00096F12"/>
    <w:rsid w:val="000A21F4"/>
    <w:rsid w:val="000A24B7"/>
    <w:rsid w:val="000A41ED"/>
    <w:rsid w:val="000A4D62"/>
    <w:rsid w:val="000A535B"/>
    <w:rsid w:val="000A5A81"/>
    <w:rsid w:val="000A5BED"/>
    <w:rsid w:val="000A5CA1"/>
    <w:rsid w:val="000A5E03"/>
    <w:rsid w:val="000A6C2A"/>
    <w:rsid w:val="000A72B5"/>
    <w:rsid w:val="000B07D7"/>
    <w:rsid w:val="000B1145"/>
    <w:rsid w:val="000B2C8A"/>
    <w:rsid w:val="000B2C91"/>
    <w:rsid w:val="000B31C3"/>
    <w:rsid w:val="000B38A2"/>
    <w:rsid w:val="000B4355"/>
    <w:rsid w:val="000B4F42"/>
    <w:rsid w:val="000B5295"/>
    <w:rsid w:val="000B57AC"/>
    <w:rsid w:val="000B6116"/>
    <w:rsid w:val="000B79DB"/>
    <w:rsid w:val="000C0C98"/>
    <w:rsid w:val="000C132F"/>
    <w:rsid w:val="000C16C9"/>
    <w:rsid w:val="000C208A"/>
    <w:rsid w:val="000C24D9"/>
    <w:rsid w:val="000C2638"/>
    <w:rsid w:val="000C2F1C"/>
    <w:rsid w:val="000C368C"/>
    <w:rsid w:val="000C46C6"/>
    <w:rsid w:val="000C4719"/>
    <w:rsid w:val="000C60D0"/>
    <w:rsid w:val="000D00C8"/>
    <w:rsid w:val="000D08E3"/>
    <w:rsid w:val="000D1E4B"/>
    <w:rsid w:val="000D308E"/>
    <w:rsid w:val="000D30EB"/>
    <w:rsid w:val="000D350B"/>
    <w:rsid w:val="000D4A4A"/>
    <w:rsid w:val="000D63DA"/>
    <w:rsid w:val="000D6CD9"/>
    <w:rsid w:val="000D7181"/>
    <w:rsid w:val="000D7AD1"/>
    <w:rsid w:val="000D7CB9"/>
    <w:rsid w:val="000D7DA9"/>
    <w:rsid w:val="000E0C17"/>
    <w:rsid w:val="000E0C88"/>
    <w:rsid w:val="000E0DF9"/>
    <w:rsid w:val="000E1B9D"/>
    <w:rsid w:val="000E1C8C"/>
    <w:rsid w:val="000E2B10"/>
    <w:rsid w:val="000E3D6B"/>
    <w:rsid w:val="000E45FE"/>
    <w:rsid w:val="000E66A8"/>
    <w:rsid w:val="000E721E"/>
    <w:rsid w:val="000E7DA6"/>
    <w:rsid w:val="000F3BF9"/>
    <w:rsid w:val="000F44FE"/>
    <w:rsid w:val="000F47A2"/>
    <w:rsid w:val="000F4AEE"/>
    <w:rsid w:val="000F4B37"/>
    <w:rsid w:val="000F4D9F"/>
    <w:rsid w:val="000F54D1"/>
    <w:rsid w:val="000F5C2F"/>
    <w:rsid w:val="000F609F"/>
    <w:rsid w:val="000F68E8"/>
    <w:rsid w:val="000F6DF1"/>
    <w:rsid w:val="000F7FCD"/>
    <w:rsid w:val="00102780"/>
    <w:rsid w:val="00103185"/>
    <w:rsid w:val="00103216"/>
    <w:rsid w:val="00103FC8"/>
    <w:rsid w:val="001045CC"/>
    <w:rsid w:val="00104E95"/>
    <w:rsid w:val="00105B6D"/>
    <w:rsid w:val="001063D4"/>
    <w:rsid w:val="00107291"/>
    <w:rsid w:val="00112BE3"/>
    <w:rsid w:val="001148B5"/>
    <w:rsid w:val="00115248"/>
    <w:rsid w:val="00115759"/>
    <w:rsid w:val="001163B0"/>
    <w:rsid w:val="00117575"/>
    <w:rsid w:val="00117F46"/>
    <w:rsid w:val="0012377C"/>
    <w:rsid w:val="00125291"/>
    <w:rsid w:val="001253C8"/>
    <w:rsid w:val="00125600"/>
    <w:rsid w:val="00125B8B"/>
    <w:rsid w:val="0012610F"/>
    <w:rsid w:val="0012760A"/>
    <w:rsid w:val="00130497"/>
    <w:rsid w:val="00130D78"/>
    <w:rsid w:val="00132412"/>
    <w:rsid w:val="00132786"/>
    <w:rsid w:val="00133F4E"/>
    <w:rsid w:val="00134F9C"/>
    <w:rsid w:val="0013684B"/>
    <w:rsid w:val="00136DB8"/>
    <w:rsid w:val="001370B2"/>
    <w:rsid w:val="00137AF4"/>
    <w:rsid w:val="00140F91"/>
    <w:rsid w:val="0014157C"/>
    <w:rsid w:val="00141F87"/>
    <w:rsid w:val="00143D51"/>
    <w:rsid w:val="001454BD"/>
    <w:rsid w:val="00145B70"/>
    <w:rsid w:val="00146B1B"/>
    <w:rsid w:val="00146F4B"/>
    <w:rsid w:val="0014729E"/>
    <w:rsid w:val="001479A7"/>
    <w:rsid w:val="00150EC1"/>
    <w:rsid w:val="00151297"/>
    <w:rsid w:val="0015215C"/>
    <w:rsid w:val="0015255B"/>
    <w:rsid w:val="00153CE4"/>
    <w:rsid w:val="0015422B"/>
    <w:rsid w:val="001554C2"/>
    <w:rsid w:val="00157C56"/>
    <w:rsid w:val="00160DB1"/>
    <w:rsid w:val="00161343"/>
    <w:rsid w:val="00161CD3"/>
    <w:rsid w:val="001628F1"/>
    <w:rsid w:val="00162C4D"/>
    <w:rsid w:val="0016370C"/>
    <w:rsid w:val="0016442D"/>
    <w:rsid w:val="00164636"/>
    <w:rsid w:val="0016661C"/>
    <w:rsid w:val="001679B3"/>
    <w:rsid w:val="001711E8"/>
    <w:rsid w:val="0017330C"/>
    <w:rsid w:val="00173B7E"/>
    <w:rsid w:val="00175052"/>
    <w:rsid w:val="00175CC3"/>
    <w:rsid w:val="001760D9"/>
    <w:rsid w:val="001766C2"/>
    <w:rsid w:val="00177790"/>
    <w:rsid w:val="00180472"/>
    <w:rsid w:val="00180D6A"/>
    <w:rsid w:val="00180DB9"/>
    <w:rsid w:val="00181F4A"/>
    <w:rsid w:val="001825DB"/>
    <w:rsid w:val="001835BC"/>
    <w:rsid w:val="001838F8"/>
    <w:rsid w:val="00184455"/>
    <w:rsid w:val="00184649"/>
    <w:rsid w:val="001848B4"/>
    <w:rsid w:val="00184A14"/>
    <w:rsid w:val="00184E76"/>
    <w:rsid w:val="00185224"/>
    <w:rsid w:val="00185BBE"/>
    <w:rsid w:val="001864BF"/>
    <w:rsid w:val="00187227"/>
    <w:rsid w:val="0019144D"/>
    <w:rsid w:val="001944A3"/>
    <w:rsid w:val="0019480A"/>
    <w:rsid w:val="001949E5"/>
    <w:rsid w:val="00194B2D"/>
    <w:rsid w:val="00195228"/>
    <w:rsid w:val="00195ADC"/>
    <w:rsid w:val="00195C76"/>
    <w:rsid w:val="00195DBF"/>
    <w:rsid w:val="001A0BB0"/>
    <w:rsid w:val="001A1571"/>
    <w:rsid w:val="001A1919"/>
    <w:rsid w:val="001A30C3"/>
    <w:rsid w:val="001A37E8"/>
    <w:rsid w:val="001A459E"/>
    <w:rsid w:val="001A46D5"/>
    <w:rsid w:val="001A4BF5"/>
    <w:rsid w:val="001A55B9"/>
    <w:rsid w:val="001A59E3"/>
    <w:rsid w:val="001A5B78"/>
    <w:rsid w:val="001A68D8"/>
    <w:rsid w:val="001A7553"/>
    <w:rsid w:val="001A77F4"/>
    <w:rsid w:val="001A7E7B"/>
    <w:rsid w:val="001B10EE"/>
    <w:rsid w:val="001B1CB7"/>
    <w:rsid w:val="001B1ED1"/>
    <w:rsid w:val="001B2BE0"/>
    <w:rsid w:val="001B46EB"/>
    <w:rsid w:val="001B5339"/>
    <w:rsid w:val="001B6009"/>
    <w:rsid w:val="001B6E38"/>
    <w:rsid w:val="001C3FE3"/>
    <w:rsid w:val="001C46D9"/>
    <w:rsid w:val="001C4F57"/>
    <w:rsid w:val="001C60D9"/>
    <w:rsid w:val="001C6320"/>
    <w:rsid w:val="001C6FEB"/>
    <w:rsid w:val="001C771B"/>
    <w:rsid w:val="001D0E3D"/>
    <w:rsid w:val="001D21EC"/>
    <w:rsid w:val="001D2803"/>
    <w:rsid w:val="001D33F9"/>
    <w:rsid w:val="001D3FF9"/>
    <w:rsid w:val="001D4FB9"/>
    <w:rsid w:val="001D5941"/>
    <w:rsid w:val="001D6A4F"/>
    <w:rsid w:val="001E1262"/>
    <w:rsid w:val="001E37F9"/>
    <w:rsid w:val="001E434A"/>
    <w:rsid w:val="001E46C9"/>
    <w:rsid w:val="001E478C"/>
    <w:rsid w:val="001E48A6"/>
    <w:rsid w:val="001E5AE4"/>
    <w:rsid w:val="001E6917"/>
    <w:rsid w:val="001F156A"/>
    <w:rsid w:val="001F2F1B"/>
    <w:rsid w:val="001F3316"/>
    <w:rsid w:val="001F4053"/>
    <w:rsid w:val="001F4830"/>
    <w:rsid w:val="001F4E3F"/>
    <w:rsid w:val="001F4E87"/>
    <w:rsid w:val="001F53A2"/>
    <w:rsid w:val="001F54F9"/>
    <w:rsid w:val="001F6B11"/>
    <w:rsid w:val="001F7442"/>
    <w:rsid w:val="001F7D84"/>
    <w:rsid w:val="00200AA5"/>
    <w:rsid w:val="002011A3"/>
    <w:rsid w:val="00201899"/>
    <w:rsid w:val="00201C40"/>
    <w:rsid w:val="00202015"/>
    <w:rsid w:val="0020420C"/>
    <w:rsid w:val="002044C6"/>
    <w:rsid w:val="00205194"/>
    <w:rsid w:val="00205340"/>
    <w:rsid w:val="00205505"/>
    <w:rsid w:val="002061D6"/>
    <w:rsid w:val="002063CF"/>
    <w:rsid w:val="00212567"/>
    <w:rsid w:val="00212C42"/>
    <w:rsid w:val="002135BF"/>
    <w:rsid w:val="0021396A"/>
    <w:rsid w:val="00214228"/>
    <w:rsid w:val="0021508F"/>
    <w:rsid w:val="00215B49"/>
    <w:rsid w:val="00216A6B"/>
    <w:rsid w:val="00217273"/>
    <w:rsid w:val="00217DBE"/>
    <w:rsid w:val="00221AD5"/>
    <w:rsid w:val="00222C29"/>
    <w:rsid w:val="0022330E"/>
    <w:rsid w:val="00223BB9"/>
    <w:rsid w:val="00223F7F"/>
    <w:rsid w:val="002245F5"/>
    <w:rsid w:val="00224B60"/>
    <w:rsid w:val="00225447"/>
    <w:rsid w:val="002276F5"/>
    <w:rsid w:val="002279AD"/>
    <w:rsid w:val="00231457"/>
    <w:rsid w:val="00231B7C"/>
    <w:rsid w:val="002323E7"/>
    <w:rsid w:val="00232878"/>
    <w:rsid w:val="00232A5F"/>
    <w:rsid w:val="00233F47"/>
    <w:rsid w:val="00234D8A"/>
    <w:rsid w:val="0023581A"/>
    <w:rsid w:val="00237301"/>
    <w:rsid w:val="0023784D"/>
    <w:rsid w:val="0024043C"/>
    <w:rsid w:val="0024073B"/>
    <w:rsid w:val="00240E08"/>
    <w:rsid w:val="0024116A"/>
    <w:rsid w:val="002424D2"/>
    <w:rsid w:val="00242FCD"/>
    <w:rsid w:val="00243DFB"/>
    <w:rsid w:val="00244700"/>
    <w:rsid w:val="002447A7"/>
    <w:rsid w:val="00244890"/>
    <w:rsid w:val="00246392"/>
    <w:rsid w:val="0024651E"/>
    <w:rsid w:val="00246BF1"/>
    <w:rsid w:val="002476AE"/>
    <w:rsid w:val="002476F6"/>
    <w:rsid w:val="002518F3"/>
    <w:rsid w:val="00254453"/>
    <w:rsid w:val="002546E9"/>
    <w:rsid w:val="0025474E"/>
    <w:rsid w:val="00254B7A"/>
    <w:rsid w:val="00255272"/>
    <w:rsid w:val="00255E45"/>
    <w:rsid w:val="002562A1"/>
    <w:rsid w:val="00256D86"/>
    <w:rsid w:val="0026055A"/>
    <w:rsid w:val="002610DE"/>
    <w:rsid w:val="0026151E"/>
    <w:rsid w:val="002633D8"/>
    <w:rsid w:val="00264787"/>
    <w:rsid w:val="00265B6C"/>
    <w:rsid w:val="00265CBB"/>
    <w:rsid w:val="00270F43"/>
    <w:rsid w:val="002711DE"/>
    <w:rsid w:val="00271505"/>
    <w:rsid w:val="00271BC3"/>
    <w:rsid w:val="002726D5"/>
    <w:rsid w:val="00272754"/>
    <w:rsid w:val="002733E9"/>
    <w:rsid w:val="00273501"/>
    <w:rsid w:val="00273A72"/>
    <w:rsid w:val="00275623"/>
    <w:rsid w:val="00276464"/>
    <w:rsid w:val="0027655B"/>
    <w:rsid w:val="0028063A"/>
    <w:rsid w:val="00280852"/>
    <w:rsid w:val="00281541"/>
    <w:rsid w:val="002817C8"/>
    <w:rsid w:val="00282E65"/>
    <w:rsid w:val="00282FAC"/>
    <w:rsid w:val="00284A37"/>
    <w:rsid w:val="002857FC"/>
    <w:rsid w:val="00291CF2"/>
    <w:rsid w:val="00292949"/>
    <w:rsid w:val="00292BE8"/>
    <w:rsid w:val="00292D36"/>
    <w:rsid w:val="002934DA"/>
    <w:rsid w:val="002939F4"/>
    <w:rsid w:val="00293B0A"/>
    <w:rsid w:val="00293BC0"/>
    <w:rsid w:val="00293DB0"/>
    <w:rsid w:val="0029453C"/>
    <w:rsid w:val="0029460A"/>
    <w:rsid w:val="00295173"/>
    <w:rsid w:val="00295E70"/>
    <w:rsid w:val="00295F62"/>
    <w:rsid w:val="00297A39"/>
    <w:rsid w:val="00297EB9"/>
    <w:rsid w:val="002A0522"/>
    <w:rsid w:val="002A1171"/>
    <w:rsid w:val="002A2248"/>
    <w:rsid w:val="002A2E17"/>
    <w:rsid w:val="002A309E"/>
    <w:rsid w:val="002A3842"/>
    <w:rsid w:val="002A3962"/>
    <w:rsid w:val="002A4704"/>
    <w:rsid w:val="002A49B2"/>
    <w:rsid w:val="002A5304"/>
    <w:rsid w:val="002A5E79"/>
    <w:rsid w:val="002A75C7"/>
    <w:rsid w:val="002B050E"/>
    <w:rsid w:val="002B1975"/>
    <w:rsid w:val="002B2D56"/>
    <w:rsid w:val="002B5AFB"/>
    <w:rsid w:val="002B5D85"/>
    <w:rsid w:val="002B5EDB"/>
    <w:rsid w:val="002B6408"/>
    <w:rsid w:val="002B692E"/>
    <w:rsid w:val="002B69A0"/>
    <w:rsid w:val="002B6A66"/>
    <w:rsid w:val="002B7219"/>
    <w:rsid w:val="002B7F11"/>
    <w:rsid w:val="002C06CF"/>
    <w:rsid w:val="002C0EBB"/>
    <w:rsid w:val="002C119B"/>
    <w:rsid w:val="002C15A1"/>
    <w:rsid w:val="002C1E42"/>
    <w:rsid w:val="002C2946"/>
    <w:rsid w:val="002C3ADA"/>
    <w:rsid w:val="002C6732"/>
    <w:rsid w:val="002C6733"/>
    <w:rsid w:val="002C6989"/>
    <w:rsid w:val="002C7A0D"/>
    <w:rsid w:val="002D0053"/>
    <w:rsid w:val="002D04DC"/>
    <w:rsid w:val="002D27E2"/>
    <w:rsid w:val="002D37FC"/>
    <w:rsid w:val="002D3D81"/>
    <w:rsid w:val="002D3EF0"/>
    <w:rsid w:val="002D49E7"/>
    <w:rsid w:val="002D50CC"/>
    <w:rsid w:val="002D7E67"/>
    <w:rsid w:val="002E0757"/>
    <w:rsid w:val="002E0EB0"/>
    <w:rsid w:val="002E2A0B"/>
    <w:rsid w:val="002E2E91"/>
    <w:rsid w:val="002E33FA"/>
    <w:rsid w:val="002E3E20"/>
    <w:rsid w:val="002E6264"/>
    <w:rsid w:val="002E6A7C"/>
    <w:rsid w:val="002E6C5D"/>
    <w:rsid w:val="002F232E"/>
    <w:rsid w:val="002F26E9"/>
    <w:rsid w:val="002F2B6D"/>
    <w:rsid w:val="002F2D91"/>
    <w:rsid w:val="002F3369"/>
    <w:rsid w:val="002F35CD"/>
    <w:rsid w:val="002F4E62"/>
    <w:rsid w:val="002F5749"/>
    <w:rsid w:val="002F6C9A"/>
    <w:rsid w:val="002F722E"/>
    <w:rsid w:val="002F7F31"/>
    <w:rsid w:val="00300AFA"/>
    <w:rsid w:val="003028B9"/>
    <w:rsid w:val="0030342D"/>
    <w:rsid w:val="00303874"/>
    <w:rsid w:val="00305DB4"/>
    <w:rsid w:val="0030615D"/>
    <w:rsid w:val="00306DFE"/>
    <w:rsid w:val="003070B1"/>
    <w:rsid w:val="00310102"/>
    <w:rsid w:val="0031042E"/>
    <w:rsid w:val="003113F0"/>
    <w:rsid w:val="0031171E"/>
    <w:rsid w:val="003124EB"/>
    <w:rsid w:val="0031403D"/>
    <w:rsid w:val="00316DB8"/>
    <w:rsid w:val="003176D1"/>
    <w:rsid w:val="00317D5C"/>
    <w:rsid w:val="003212A9"/>
    <w:rsid w:val="00322433"/>
    <w:rsid w:val="00323A17"/>
    <w:rsid w:val="00326C0A"/>
    <w:rsid w:val="00326D00"/>
    <w:rsid w:val="003311C0"/>
    <w:rsid w:val="00332B03"/>
    <w:rsid w:val="00333B95"/>
    <w:rsid w:val="00335438"/>
    <w:rsid w:val="003355A5"/>
    <w:rsid w:val="00336331"/>
    <w:rsid w:val="00336871"/>
    <w:rsid w:val="00336882"/>
    <w:rsid w:val="00340AF1"/>
    <w:rsid w:val="003415B6"/>
    <w:rsid w:val="003415BE"/>
    <w:rsid w:val="003418D0"/>
    <w:rsid w:val="00344851"/>
    <w:rsid w:val="003457B3"/>
    <w:rsid w:val="00345FF3"/>
    <w:rsid w:val="00347223"/>
    <w:rsid w:val="00351705"/>
    <w:rsid w:val="00351B57"/>
    <w:rsid w:val="003525C2"/>
    <w:rsid w:val="00353C63"/>
    <w:rsid w:val="00354894"/>
    <w:rsid w:val="00354C2F"/>
    <w:rsid w:val="00354E30"/>
    <w:rsid w:val="00356492"/>
    <w:rsid w:val="00356968"/>
    <w:rsid w:val="003573CA"/>
    <w:rsid w:val="00357B40"/>
    <w:rsid w:val="00357FAE"/>
    <w:rsid w:val="00360E98"/>
    <w:rsid w:val="0036132A"/>
    <w:rsid w:val="0036140C"/>
    <w:rsid w:val="00361B04"/>
    <w:rsid w:val="00361C00"/>
    <w:rsid w:val="003645BA"/>
    <w:rsid w:val="00364C97"/>
    <w:rsid w:val="00364E1B"/>
    <w:rsid w:val="0036626D"/>
    <w:rsid w:val="003663A6"/>
    <w:rsid w:val="00366A4C"/>
    <w:rsid w:val="00367CD8"/>
    <w:rsid w:val="00367F81"/>
    <w:rsid w:val="00372299"/>
    <w:rsid w:val="003722C9"/>
    <w:rsid w:val="00372DC6"/>
    <w:rsid w:val="00372E4A"/>
    <w:rsid w:val="003743C6"/>
    <w:rsid w:val="00374DFD"/>
    <w:rsid w:val="003758CA"/>
    <w:rsid w:val="003763F8"/>
    <w:rsid w:val="003765E5"/>
    <w:rsid w:val="003775EA"/>
    <w:rsid w:val="003815F6"/>
    <w:rsid w:val="00382305"/>
    <w:rsid w:val="00382650"/>
    <w:rsid w:val="00382A46"/>
    <w:rsid w:val="00383168"/>
    <w:rsid w:val="0038350A"/>
    <w:rsid w:val="003844AC"/>
    <w:rsid w:val="0038514B"/>
    <w:rsid w:val="003859AE"/>
    <w:rsid w:val="003870A7"/>
    <w:rsid w:val="0038721C"/>
    <w:rsid w:val="0039019E"/>
    <w:rsid w:val="00391CE9"/>
    <w:rsid w:val="003926A4"/>
    <w:rsid w:val="003934B6"/>
    <w:rsid w:val="00393505"/>
    <w:rsid w:val="00393BCA"/>
    <w:rsid w:val="0039559A"/>
    <w:rsid w:val="00395744"/>
    <w:rsid w:val="0039577D"/>
    <w:rsid w:val="00395E27"/>
    <w:rsid w:val="003964E6"/>
    <w:rsid w:val="00396B3A"/>
    <w:rsid w:val="0039732E"/>
    <w:rsid w:val="0039745A"/>
    <w:rsid w:val="0039769D"/>
    <w:rsid w:val="003977BD"/>
    <w:rsid w:val="00397DCD"/>
    <w:rsid w:val="003A158F"/>
    <w:rsid w:val="003A18AB"/>
    <w:rsid w:val="003A23B6"/>
    <w:rsid w:val="003A2CB0"/>
    <w:rsid w:val="003A30D1"/>
    <w:rsid w:val="003A37EC"/>
    <w:rsid w:val="003A5497"/>
    <w:rsid w:val="003A588C"/>
    <w:rsid w:val="003A5BCA"/>
    <w:rsid w:val="003A5FD1"/>
    <w:rsid w:val="003A7A05"/>
    <w:rsid w:val="003B19AA"/>
    <w:rsid w:val="003B1DA4"/>
    <w:rsid w:val="003B240E"/>
    <w:rsid w:val="003B283E"/>
    <w:rsid w:val="003B3015"/>
    <w:rsid w:val="003B3182"/>
    <w:rsid w:val="003B4D73"/>
    <w:rsid w:val="003B53B6"/>
    <w:rsid w:val="003C1066"/>
    <w:rsid w:val="003C378F"/>
    <w:rsid w:val="003C4F3B"/>
    <w:rsid w:val="003C5865"/>
    <w:rsid w:val="003C5A05"/>
    <w:rsid w:val="003C5AD1"/>
    <w:rsid w:val="003C5E39"/>
    <w:rsid w:val="003C6BCE"/>
    <w:rsid w:val="003C7643"/>
    <w:rsid w:val="003C78BE"/>
    <w:rsid w:val="003D0702"/>
    <w:rsid w:val="003D1466"/>
    <w:rsid w:val="003D175C"/>
    <w:rsid w:val="003D1971"/>
    <w:rsid w:val="003D2A1C"/>
    <w:rsid w:val="003D2B44"/>
    <w:rsid w:val="003D47F7"/>
    <w:rsid w:val="003D48E5"/>
    <w:rsid w:val="003D5C4B"/>
    <w:rsid w:val="003D640C"/>
    <w:rsid w:val="003D6F20"/>
    <w:rsid w:val="003D704A"/>
    <w:rsid w:val="003D7BFC"/>
    <w:rsid w:val="003E0545"/>
    <w:rsid w:val="003E33B4"/>
    <w:rsid w:val="003E37C4"/>
    <w:rsid w:val="003E511E"/>
    <w:rsid w:val="003E5176"/>
    <w:rsid w:val="003E5223"/>
    <w:rsid w:val="003E5259"/>
    <w:rsid w:val="003E552E"/>
    <w:rsid w:val="003E641E"/>
    <w:rsid w:val="003E6C24"/>
    <w:rsid w:val="003E75A1"/>
    <w:rsid w:val="003E76A1"/>
    <w:rsid w:val="003E78E1"/>
    <w:rsid w:val="003F1A4F"/>
    <w:rsid w:val="003F3F76"/>
    <w:rsid w:val="003F4189"/>
    <w:rsid w:val="003F5858"/>
    <w:rsid w:val="003F746F"/>
    <w:rsid w:val="00402DF1"/>
    <w:rsid w:val="0040356E"/>
    <w:rsid w:val="0040594D"/>
    <w:rsid w:val="004060E7"/>
    <w:rsid w:val="004065B4"/>
    <w:rsid w:val="00406F48"/>
    <w:rsid w:val="0040756A"/>
    <w:rsid w:val="0041194B"/>
    <w:rsid w:val="004133C0"/>
    <w:rsid w:val="0041547E"/>
    <w:rsid w:val="004156CE"/>
    <w:rsid w:val="00416580"/>
    <w:rsid w:val="004167B6"/>
    <w:rsid w:val="00420117"/>
    <w:rsid w:val="004201D1"/>
    <w:rsid w:val="00420D3F"/>
    <w:rsid w:val="00424B23"/>
    <w:rsid w:val="00425764"/>
    <w:rsid w:val="00425A05"/>
    <w:rsid w:val="00425A25"/>
    <w:rsid w:val="00425C2C"/>
    <w:rsid w:val="004277D5"/>
    <w:rsid w:val="0043089F"/>
    <w:rsid w:val="004308A1"/>
    <w:rsid w:val="00430E83"/>
    <w:rsid w:val="0043177C"/>
    <w:rsid w:val="004319BB"/>
    <w:rsid w:val="004334FE"/>
    <w:rsid w:val="0043499E"/>
    <w:rsid w:val="00434DC0"/>
    <w:rsid w:val="00435B0F"/>
    <w:rsid w:val="00435DA0"/>
    <w:rsid w:val="0043603F"/>
    <w:rsid w:val="004361F5"/>
    <w:rsid w:val="00441D32"/>
    <w:rsid w:val="00441DAD"/>
    <w:rsid w:val="00442852"/>
    <w:rsid w:val="004437AC"/>
    <w:rsid w:val="00443B20"/>
    <w:rsid w:val="00445193"/>
    <w:rsid w:val="004457DC"/>
    <w:rsid w:val="004458F6"/>
    <w:rsid w:val="004463A0"/>
    <w:rsid w:val="00446E4F"/>
    <w:rsid w:val="0044708B"/>
    <w:rsid w:val="004472B7"/>
    <w:rsid w:val="004503B1"/>
    <w:rsid w:val="00450893"/>
    <w:rsid w:val="00450EB0"/>
    <w:rsid w:val="00452C55"/>
    <w:rsid w:val="004553F3"/>
    <w:rsid w:val="00456538"/>
    <w:rsid w:val="00456876"/>
    <w:rsid w:val="00456CE2"/>
    <w:rsid w:val="00457E4A"/>
    <w:rsid w:val="00460F0B"/>
    <w:rsid w:val="00461516"/>
    <w:rsid w:val="0046211A"/>
    <w:rsid w:val="0046407A"/>
    <w:rsid w:val="004659F3"/>
    <w:rsid w:val="00466EC8"/>
    <w:rsid w:val="004711F9"/>
    <w:rsid w:val="00471383"/>
    <w:rsid w:val="00472B54"/>
    <w:rsid w:val="00472F15"/>
    <w:rsid w:val="00473186"/>
    <w:rsid w:val="00474F2D"/>
    <w:rsid w:val="004754A4"/>
    <w:rsid w:val="0047561D"/>
    <w:rsid w:val="004756BF"/>
    <w:rsid w:val="00475D10"/>
    <w:rsid w:val="004767B8"/>
    <w:rsid w:val="00477AFA"/>
    <w:rsid w:val="00485461"/>
    <w:rsid w:val="00486BBA"/>
    <w:rsid w:val="00486C0E"/>
    <w:rsid w:val="00486EA9"/>
    <w:rsid w:val="004908BE"/>
    <w:rsid w:val="00492AF4"/>
    <w:rsid w:val="00492E0A"/>
    <w:rsid w:val="00492EA1"/>
    <w:rsid w:val="0049344D"/>
    <w:rsid w:val="0049382D"/>
    <w:rsid w:val="0049391B"/>
    <w:rsid w:val="00493991"/>
    <w:rsid w:val="00493B35"/>
    <w:rsid w:val="00494EA2"/>
    <w:rsid w:val="0049543F"/>
    <w:rsid w:val="004960B6"/>
    <w:rsid w:val="00496CEF"/>
    <w:rsid w:val="00497F46"/>
    <w:rsid w:val="004A022D"/>
    <w:rsid w:val="004A090D"/>
    <w:rsid w:val="004A0AD9"/>
    <w:rsid w:val="004A1406"/>
    <w:rsid w:val="004A2A70"/>
    <w:rsid w:val="004A56F9"/>
    <w:rsid w:val="004A6876"/>
    <w:rsid w:val="004A6A3E"/>
    <w:rsid w:val="004A6FF7"/>
    <w:rsid w:val="004A753D"/>
    <w:rsid w:val="004B17FC"/>
    <w:rsid w:val="004B180B"/>
    <w:rsid w:val="004B2C52"/>
    <w:rsid w:val="004B3D54"/>
    <w:rsid w:val="004B667B"/>
    <w:rsid w:val="004B6DD6"/>
    <w:rsid w:val="004B6F01"/>
    <w:rsid w:val="004B6FED"/>
    <w:rsid w:val="004C1538"/>
    <w:rsid w:val="004C2FC3"/>
    <w:rsid w:val="004C3C59"/>
    <w:rsid w:val="004C5511"/>
    <w:rsid w:val="004C57A0"/>
    <w:rsid w:val="004C5DA8"/>
    <w:rsid w:val="004C5EDD"/>
    <w:rsid w:val="004C652A"/>
    <w:rsid w:val="004D0856"/>
    <w:rsid w:val="004D1798"/>
    <w:rsid w:val="004D2107"/>
    <w:rsid w:val="004D28CD"/>
    <w:rsid w:val="004D324C"/>
    <w:rsid w:val="004D3273"/>
    <w:rsid w:val="004D39C6"/>
    <w:rsid w:val="004D4546"/>
    <w:rsid w:val="004D514A"/>
    <w:rsid w:val="004D51C9"/>
    <w:rsid w:val="004D581E"/>
    <w:rsid w:val="004D5CD6"/>
    <w:rsid w:val="004D7A8E"/>
    <w:rsid w:val="004D7E96"/>
    <w:rsid w:val="004E0D0C"/>
    <w:rsid w:val="004E0D77"/>
    <w:rsid w:val="004E1016"/>
    <w:rsid w:val="004E1907"/>
    <w:rsid w:val="004E1AF1"/>
    <w:rsid w:val="004E2534"/>
    <w:rsid w:val="004E28A9"/>
    <w:rsid w:val="004E2CA8"/>
    <w:rsid w:val="004E3A63"/>
    <w:rsid w:val="004E3DFC"/>
    <w:rsid w:val="004E44D4"/>
    <w:rsid w:val="004E49FB"/>
    <w:rsid w:val="004E5650"/>
    <w:rsid w:val="004E566F"/>
    <w:rsid w:val="004E5BD2"/>
    <w:rsid w:val="004E608F"/>
    <w:rsid w:val="004E6336"/>
    <w:rsid w:val="004E7149"/>
    <w:rsid w:val="004F01D6"/>
    <w:rsid w:val="004F063F"/>
    <w:rsid w:val="004F0EB4"/>
    <w:rsid w:val="004F2E9B"/>
    <w:rsid w:val="004F3630"/>
    <w:rsid w:val="004F4448"/>
    <w:rsid w:val="004F4618"/>
    <w:rsid w:val="004F4911"/>
    <w:rsid w:val="004F77F4"/>
    <w:rsid w:val="005001EF"/>
    <w:rsid w:val="005004C0"/>
    <w:rsid w:val="00500FC5"/>
    <w:rsid w:val="00501142"/>
    <w:rsid w:val="00501279"/>
    <w:rsid w:val="0050157C"/>
    <w:rsid w:val="00502D39"/>
    <w:rsid w:val="00503AAD"/>
    <w:rsid w:val="00503CBC"/>
    <w:rsid w:val="00504371"/>
    <w:rsid w:val="00505855"/>
    <w:rsid w:val="005058A1"/>
    <w:rsid w:val="0050599D"/>
    <w:rsid w:val="00505ADD"/>
    <w:rsid w:val="005063E7"/>
    <w:rsid w:val="00506C4D"/>
    <w:rsid w:val="00507F45"/>
    <w:rsid w:val="00511D2F"/>
    <w:rsid w:val="00512B77"/>
    <w:rsid w:val="00512DC6"/>
    <w:rsid w:val="005138E1"/>
    <w:rsid w:val="00514429"/>
    <w:rsid w:val="00514A28"/>
    <w:rsid w:val="00514C9E"/>
    <w:rsid w:val="00514E44"/>
    <w:rsid w:val="005151AC"/>
    <w:rsid w:val="00515C1F"/>
    <w:rsid w:val="005164AF"/>
    <w:rsid w:val="005168C2"/>
    <w:rsid w:val="00517B62"/>
    <w:rsid w:val="00517BBC"/>
    <w:rsid w:val="0052183E"/>
    <w:rsid w:val="00522ACC"/>
    <w:rsid w:val="00522CAE"/>
    <w:rsid w:val="00522EDF"/>
    <w:rsid w:val="00522F62"/>
    <w:rsid w:val="00523A27"/>
    <w:rsid w:val="00523AB9"/>
    <w:rsid w:val="00523B72"/>
    <w:rsid w:val="00523F87"/>
    <w:rsid w:val="0052406A"/>
    <w:rsid w:val="005260BE"/>
    <w:rsid w:val="00527A24"/>
    <w:rsid w:val="00532505"/>
    <w:rsid w:val="00532752"/>
    <w:rsid w:val="00533040"/>
    <w:rsid w:val="00533945"/>
    <w:rsid w:val="00534A07"/>
    <w:rsid w:val="005350FC"/>
    <w:rsid w:val="005351D1"/>
    <w:rsid w:val="00535221"/>
    <w:rsid w:val="005352D4"/>
    <w:rsid w:val="00535436"/>
    <w:rsid w:val="00535CE0"/>
    <w:rsid w:val="0053717F"/>
    <w:rsid w:val="00537200"/>
    <w:rsid w:val="00537657"/>
    <w:rsid w:val="00537704"/>
    <w:rsid w:val="0053771F"/>
    <w:rsid w:val="005400E9"/>
    <w:rsid w:val="00541239"/>
    <w:rsid w:val="0054183D"/>
    <w:rsid w:val="00541E51"/>
    <w:rsid w:val="00543BAC"/>
    <w:rsid w:val="005447C6"/>
    <w:rsid w:val="00544A55"/>
    <w:rsid w:val="005454B7"/>
    <w:rsid w:val="00546120"/>
    <w:rsid w:val="00546BBB"/>
    <w:rsid w:val="00546D42"/>
    <w:rsid w:val="00550403"/>
    <w:rsid w:val="00551862"/>
    <w:rsid w:val="00551974"/>
    <w:rsid w:val="00552C12"/>
    <w:rsid w:val="00552E88"/>
    <w:rsid w:val="00552F74"/>
    <w:rsid w:val="005537F4"/>
    <w:rsid w:val="00553896"/>
    <w:rsid w:val="00553D56"/>
    <w:rsid w:val="00553EF6"/>
    <w:rsid w:val="005545D6"/>
    <w:rsid w:val="00554A38"/>
    <w:rsid w:val="00555452"/>
    <w:rsid w:val="00555AE4"/>
    <w:rsid w:val="00556385"/>
    <w:rsid w:val="00556766"/>
    <w:rsid w:val="00557FDF"/>
    <w:rsid w:val="00561948"/>
    <w:rsid w:val="0056287F"/>
    <w:rsid w:val="00563456"/>
    <w:rsid w:val="005639E3"/>
    <w:rsid w:val="00563BD5"/>
    <w:rsid w:val="00563E49"/>
    <w:rsid w:val="005648DE"/>
    <w:rsid w:val="00564ED0"/>
    <w:rsid w:val="00565854"/>
    <w:rsid w:val="0056594C"/>
    <w:rsid w:val="00567AC0"/>
    <w:rsid w:val="0057177B"/>
    <w:rsid w:val="00571C85"/>
    <w:rsid w:val="00571C9C"/>
    <w:rsid w:val="005723FE"/>
    <w:rsid w:val="005735E2"/>
    <w:rsid w:val="0057459C"/>
    <w:rsid w:val="00574E23"/>
    <w:rsid w:val="00574EDC"/>
    <w:rsid w:val="00575420"/>
    <w:rsid w:val="00577331"/>
    <w:rsid w:val="0057785E"/>
    <w:rsid w:val="005778EC"/>
    <w:rsid w:val="00577B4A"/>
    <w:rsid w:val="00577E9C"/>
    <w:rsid w:val="0058067E"/>
    <w:rsid w:val="00581C7E"/>
    <w:rsid w:val="0058308C"/>
    <w:rsid w:val="0058322B"/>
    <w:rsid w:val="005849E2"/>
    <w:rsid w:val="005859C8"/>
    <w:rsid w:val="00585B05"/>
    <w:rsid w:val="00585B37"/>
    <w:rsid w:val="00585D27"/>
    <w:rsid w:val="00586FCB"/>
    <w:rsid w:val="005874BE"/>
    <w:rsid w:val="00587B66"/>
    <w:rsid w:val="0059139B"/>
    <w:rsid w:val="005913B2"/>
    <w:rsid w:val="005915CE"/>
    <w:rsid w:val="0059171F"/>
    <w:rsid w:val="00592210"/>
    <w:rsid w:val="005922C8"/>
    <w:rsid w:val="00592668"/>
    <w:rsid w:val="005932E8"/>
    <w:rsid w:val="005938C2"/>
    <w:rsid w:val="00597A19"/>
    <w:rsid w:val="005A08BF"/>
    <w:rsid w:val="005A0CF3"/>
    <w:rsid w:val="005A0EC8"/>
    <w:rsid w:val="005A0F1B"/>
    <w:rsid w:val="005A1853"/>
    <w:rsid w:val="005A219F"/>
    <w:rsid w:val="005A4563"/>
    <w:rsid w:val="005A5AB9"/>
    <w:rsid w:val="005A5B17"/>
    <w:rsid w:val="005A5F92"/>
    <w:rsid w:val="005A68B2"/>
    <w:rsid w:val="005A6BDD"/>
    <w:rsid w:val="005A6FB3"/>
    <w:rsid w:val="005A75C5"/>
    <w:rsid w:val="005A78D8"/>
    <w:rsid w:val="005B0F9C"/>
    <w:rsid w:val="005B3796"/>
    <w:rsid w:val="005B43C4"/>
    <w:rsid w:val="005B4B68"/>
    <w:rsid w:val="005B4FDC"/>
    <w:rsid w:val="005B50C9"/>
    <w:rsid w:val="005B597E"/>
    <w:rsid w:val="005B6010"/>
    <w:rsid w:val="005B6338"/>
    <w:rsid w:val="005B692D"/>
    <w:rsid w:val="005C084B"/>
    <w:rsid w:val="005C0ACD"/>
    <w:rsid w:val="005C1944"/>
    <w:rsid w:val="005C1B52"/>
    <w:rsid w:val="005C2285"/>
    <w:rsid w:val="005C22F9"/>
    <w:rsid w:val="005C39C8"/>
    <w:rsid w:val="005C3D48"/>
    <w:rsid w:val="005C4778"/>
    <w:rsid w:val="005C5718"/>
    <w:rsid w:val="005C5CFD"/>
    <w:rsid w:val="005C6D09"/>
    <w:rsid w:val="005C7362"/>
    <w:rsid w:val="005D07AF"/>
    <w:rsid w:val="005D2034"/>
    <w:rsid w:val="005D2F5A"/>
    <w:rsid w:val="005D3AE9"/>
    <w:rsid w:val="005D4548"/>
    <w:rsid w:val="005D4CD4"/>
    <w:rsid w:val="005D50AF"/>
    <w:rsid w:val="005D55BC"/>
    <w:rsid w:val="005D78F8"/>
    <w:rsid w:val="005E05D9"/>
    <w:rsid w:val="005E0E54"/>
    <w:rsid w:val="005E0F84"/>
    <w:rsid w:val="005E1174"/>
    <w:rsid w:val="005E1CC2"/>
    <w:rsid w:val="005E1E18"/>
    <w:rsid w:val="005E2E1D"/>
    <w:rsid w:val="005E2FF9"/>
    <w:rsid w:val="005E3898"/>
    <w:rsid w:val="005E61E8"/>
    <w:rsid w:val="005E6EFF"/>
    <w:rsid w:val="005E6F60"/>
    <w:rsid w:val="005E7BDE"/>
    <w:rsid w:val="005F21A6"/>
    <w:rsid w:val="005F2744"/>
    <w:rsid w:val="005F2F30"/>
    <w:rsid w:val="005F5C0D"/>
    <w:rsid w:val="005F6C02"/>
    <w:rsid w:val="005F6E3F"/>
    <w:rsid w:val="005F6F57"/>
    <w:rsid w:val="005F71AC"/>
    <w:rsid w:val="005F7D78"/>
    <w:rsid w:val="00600165"/>
    <w:rsid w:val="0060054D"/>
    <w:rsid w:val="006006AC"/>
    <w:rsid w:val="00601A2F"/>
    <w:rsid w:val="00601BF4"/>
    <w:rsid w:val="006029B2"/>
    <w:rsid w:val="00602A4D"/>
    <w:rsid w:val="00602B12"/>
    <w:rsid w:val="00602DC1"/>
    <w:rsid w:val="0060346E"/>
    <w:rsid w:val="006034F9"/>
    <w:rsid w:val="006035FF"/>
    <w:rsid w:val="00603BEC"/>
    <w:rsid w:val="006040D2"/>
    <w:rsid w:val="0060513E"/>
    <w:rsid w:val="006066FE"/>
    <w:rsid w:val="006067C5"/>
    <w:rsid w:val="00606C73"/>
    <w:rsid w:val="006073DE"/>
    <w:rsid w:val="0060761C"/>
    <w:rsid w:val="00607C83"/>
    <w:rsid w:val="00610858"/>
    <w:rsid w:val="00610FB6"/>
    <w:rsid w:val="0061142E"/>
    <w:rsid w:val="00611604"/>
    <w:rsid w:val="00611BEF"/>
    <w:rsid w:val="00612C30"/>
    <w:rsid w:val="00613363"/>
    <w:rsid w:val="006165B6"/>
    <w:rsid w:val="00616A9F"/>
    <w:rsid w:val="00616BBE"/>
    <w:rsid w:val="00617F35"/>
    <w:rsid w:val="006200CF"/>
    <w:rsid w:val="006209FA"/>
    <w:rsid w:val="0062133F"/>
    <w:rsid w:val="00621C0F"/>
    <w:rsid w:val="006220ED"/>
    <w:rsid w:val="0062307B"/>
    <w:rsid w:val="0062378C"/>
    <w:rsid w:val="00623A2B"/>
    <w:rsid w:val="00623FE0"/>
    <w:rsid w:val="00624A0A"/>
    <w:rsid w:val="00625E35"/>
    <w:rsid w:val="0062689C"/>
    <w:rsid w:val="00626AFE"/>
    <w:rsid w:val="006270BB"/>
    <w:rsid w:val="00627E96"/>
    <w:rsid w:val="00627FC4"/>
    <w:rsid w:val="00630635"/>
    <w:rsid w:val="006308AB"/>
    <w:rsid w:val="00630D3E"/>
    <w:rsid w:val="006313CC"/>
    <w:rsid w:val="006325CB"/>
    <w:rsid w:val="006328F1"/>
    <w:rsid w:val="00632CD1"/>
    <w:rsid w:val="0063331A"/>
    <w:rsid w:val="00633633"/>
    <w:rsid w:val="00634480"/>
    <w:rsid w:val="006352A6"/>
    <w:rsid w:val="00635467"/>
    <w:rsid w:val="00635B82"/>
    <w:rsid w:val="006375A3"/>
    <w:rsid w:val="006401E7"/>
    <w:rsid w:val="00640538"/>
    <w:rsid w:val="006406F8"/>
    <w:rsid w:val="00642E23"/>
    <w:rsid w:val="00643518"/>
    <w:rsid w:val="00644764"/>
    <w:rsid w:val="00645745"/>
    <w:rsid w:val="006467C3"/>
    <w:rsid w:val="00647C29"/>
    <w:rsid w:val="0065004B"/>
    <w:rsid w:val="00650746"/>
    <w:rsid w:val="00650BC1"/>
    <w:rsid w:val="00651251"/>
    <w:rsid w:val="00651EB4"/>
    <w:rsid w:val="00653352"/>
    <w:rsid w:val="0065390B"/>
    <w:rsid w:val="006546E9"/>
    <w:rsid w:val="00655CD4"/>
    <w:rsid w:val="0065770E"/>
    <w:rsid w:val="00657C74"/>
    <w:rsid w:val="00660F3F"/>
    <w:rsid w:val="006626DF"/>
    <w:rsid w:val="0066306C"/>
    <w:rsid w:val="0066359E"/>
    <w:rsid w:val="00663B5F"/>
    <w:rsid w:val="00664251"/>
    <w:rsid w:val="006642E8"/>
    <w:rsid w:val="00666B8A"/>
    <w:rsid w:val="00666C5F"/>
    <w:rsid w:val="0066744C"/>
    <w:rsid w:val="00671594"/>
    <w:rsid w:val="0067281C"/>
    <w:rsid w:val="00672CBA"/>
    <w:rsid w:val="00672F27"/>
    <w:rsid w:val="006735A5"/>
    <w:rsid w:val="0067571E"/>
    <w:rsid w:val="00676107"/>
    <w:rsid w:val="00676A77"/>
    <w:rsid w:val="00677205"/>
    <w:rsid w:val="00680452"/>
    <w:rsid w:val="00680A5C"/>
    <w:rsid w:val="00680BE3"/>
    <w:rsid w:val="00681D92"/>
    <w:rsid w:val="00682C63"/>
    <w:rsid w:val="00682CAC"/>
    <w:rsid w:val="006831AD"/>
    <w:rsid w:val="0068392B"/>
    <w:rsid w:val="00683974"/>
    <w:rsid w:val="00683ACF"/>
    <w:rsid w:val="006874C7"/>
    <w:rsid w:val="0068785E"/>
    <w:rsid w:val="00687B7A"/>
    <w:rsid w:val="00690376"/>
    <w:rsid w:val="00690827"/>
    <w:rsid w:val="00690F6B"/>
    <w:rsid w:val="00691D7A"/>
    <w:rsid w:val="0069216B"/>
    <w:rsid w:val="006934A3"/>
    <w:rsid w:val="0069372E"/>
    <w:rsid w:val="0069489F"/>
    <w:rsid w:val="0069699A"/>
    <w:rsid w:val="006A0B5A"/>
    <w:rsid w:val="006A0FD1"/>
    <w:rsid w:val="006A34EA"/>
    <w:rsid w:val="006A42DE"/>
    <w:rsid w:val="006A4AAB"/>
    <w:rsid w:val="006A6209"/>
    <w:rsid w:val="006A62CE"/>
    <w:rsid w:val="006A6449"/>
    <w:rsid w:val="006A7044"/>
    <w:rsid w:val="006B0374"/>
    <w:rsid w:val="006B0814"/>
    <w:rsid w:val="006B1669"/>
    <w:rsid w:val="006B1D9D"/>
    <w:rsid w:val="006B278A"/>
    <w:rsid w:val="006B3268"/>
    <w:rsid w:val="006B3A22"/>
    <w:rsid w:val="006B3F65"/>
    <w:rsid w:val="006B4693"/>
    <w:rsid w:val="006B50F5"/>
    <w:rsid w:val="006B5531"/>
    <w:rsid w:val="006B57F9"/>
    <w:rsid w:val="006B659E"/>
    <w:rsid w:val="006C1307"/>
    <w:rsid w:val="006C1361"/>
    <w:rsid w:val="006C1895"/>
    <w:rsid w:val="006C25E4"/>
    <w:rsid w:val="006C3B5C"/>
    <w:rsid w:val="006C3D81"/>
    <w:rsid w:val="006C3E6D"/>
    <w:rsid w:val="006C624B"/>
    <w:rsid w:val="006C6963"/>
    <w:rsid w:val="006C7AE7"/>
    <w:rsid w:val="006D2AAF"/>
    <w:rsid w:val="006D2AD8"/>
    <w:rsid w:val="006D3474"/>
    <w:rsid w:val="006D3839"/>
    <w:rsid w:val="006D39B2"/>
    <w:rsid w:val="006D4F81"/>
    <w:rsid w:val="006D5576"/>
    <w:rsid w:val="006D63FB"/>
    <w:rsid w:val="006D7A24"/>
    <w:rsid w:val="006D7E83"/>
    <w:rsid w:val="006E01BB"/>
    <w:rsid w:val="006E14C7"/>
    <w:rsid w:val="006E3AFE"/>
    <w:rsid w:val="006E4C61"/>
    <w:rsid w:val="006E4EA3"/>
    <w:rsid w:val="006E550D"/>
    <w:rsid w:val="006E66B2"/>
    <w:rsid w:val="006E68F8"/>
    <w:rsid w:val="006E6ED7"/>
    <w:rsid w:val="006E71EA"/>
    <w:rsid w:val="006E7AF8"/>
    <w:rsid w:val="006F0AB9"/>
    <w:rsid w:val="006F0B29"/>
    <w:rsid w:val="006F1179"/>
    <w:rsid w:val="006F146A"/>
    <w:rsid w:val="006F237B"/>
    <w:rsid w:val="006F2D21"/>
    <w:rsid w:val="006F3538"/>
    <w:rsid w:val="006F361E"/>
    <w:rsid w:val="006F5724"/>
    <w:rsid w:val="006F57CD"/>
    <w:rsid w:val="006F646B"/>
    <w:rsid w:val="006F675B"/>
    <w:rsid w:val="006F6D81"/>
    <w:rsid w:val="006F7D89"/>
    <w:rsid w:val="00700939"/>
    <w:rsid w:val="00700D46"/>
    <w:rsid w:val="00700D9E"/>
    <w:rsid w:val="0070181D"/>
    <w:rsid w:val="00701B36"/>
    <w:rsid w:val="00701E1E"/>
    <w:rsid w:val="00702009"/>
    <w:rsid w:val="007033D0"/>
    <w:rsid w:val="0070480A"/>
    <w:rsid w:val="00704B73"/>
    <w:rsid w:val="00705A2B"/>
    <w:rsid w:val="00705BCE"/>
    <w:rsid w:val="00705C6B"/>
    <w:rsid w:val="007065E4"/>
    <w:rsid w:val="00706AAD"/>
    <w:rsid w:val="007077EB"/>
    <w:rsid w:val="00710E86"/>
    <w:rsid w:val="0071114A"/>
    <w:rsid w:val="007116A8"/>
    <w:rsid w:val="007123EE"/>
    <w:rsid w:val="00712EC6"/>
    <w:rsid w:val="00712F1B"/>
    <w:rsid w:val="00714532"/>
    <w:rsid w:val="00715289"/>
    <w:rsid w:val="00716295"/>
    <w:rsid w:val="007168C5"/>
    <w:rsid w:val="00717411"/>
    <w:rsid w:val="007178E4"/>
    <w:rsid w:val="00721FF1"/>
    <w:rsid w:val="00722229"/>
    <w:rsid w:val="007222CA"/>
    <w:rsid w:val="007237F7"/>
    <w:rsid w:val="0072391E"/>
    <w:rsid w:val="00723936"/>
    <w:rsid w:val="007255D0"/>
    <w:rsid w:val="00725CB2"/>
    <w:rsid w:val="00725E9E"/>
    <w:rsid w:val="00726162"/>
    <w:rsid w:val="00726DBA"/>
    <w:rsid w:val="00730529"/>
    <w:rsid w:val="00730960"/>
    <w:rsid w:val="0073209E"/>
    <w:rsid w:val="00732B01"/>
    <w:rsid w:val="00733E0F"/>
    <w:rsid w:val="007344A0"/>
    <w:rsid w:val="00734899"/>
    <w:rsid w:val="00735B9D"/>
    <w:rsid w:val="007370AE"/>
    <w:rsid w:val="00737261"/>
    <w:rsid w:val="007400BC"/>
    <w:rsid w:val="007405F7"/>
    <w:rsid w:val="00740D57"/>
    <w:rsid w:val="00740E7C"/>
    <w:rsid w:val="00741E83"/>
    <w:rsid w:val="00742618"/>
    <w:rsid w:val="007432B8"/>
    <w:rsid w:val="00743A6F"/>
    <w:rsid w:val="00743F16"/>
    <w:rsid w:val="00744160"/>
    <w:rsid w:val="00745D75"/>
    <w:rsid w:val="007466DD"/>
    <w:rsid w:val="00747B7E"/>
    <w:rsid w:val="00747DCF"/>
    <w:rsid w:val="007501A0"/>
    <w:rsid w:val="0075145E"/>
    <w:rsid w:val="00752206"/>
    <w:rsid w:val="00752670"/>
    <w:rsid w:val="0075420F"/>
    <w:rsid w:val="00756D11"/>
    <w:rsid w:val="007573A1"/>
    <w:rsid w:val="00760B12"/>
    <w:rsid w:val="00760D49"/>
    <w:rsid w:val="00761007"/>
    <w:rsid w:val="0076109D"/>
    <w:rsid w:val="00761E59"/>
    <w:rsid w:val="0076353B"/>
    <w:rsid w:val="00763AF5"/>
    <w:rsid w:val="00763B8E"/>
    <w:rsid w:val="007656A3"/>
    <w:rsid w:val="00765FA5"/>
    <w:rsid w:val="0076645F"/>
    <w:rsid w:val="007719DA"/>
    <w:rsid w:val="007721B5"/>
    <w:rsid w:val="0077275F"/>
    <w:rsid w:val="007752B0"/>
    <w:rsid w:val="0077605B"/>
    <w:rsid w:val="00776695"/>
    <w:rsid w:val="00782831"/>
    <w:rsid w:val="0078300A"/>
    <w:rsid w:val="00783325"/>
    <w:rsid w:val="007835FB"/>
    <w:rsid w:val="00783A06"/>
    <w:rsid w:val="00783F94"/>
    <w:rsid w:val="007844E2"/>
    <w:rsid w:val="00784C7E"/>
    <w:rsid w:val="00785B16"/>
    <w:rsid w:val="00787216"/>
    <w:rsid w:val="007873A8"/>
    <w:rsid w:val="007873B6"/>
    <w:rsid w:val="007917E4"/>
    <w:rsid w:val="00791E4D"/>
    <w:rsid w:val="007923F8"/>
    <w:rsid w:val="00793820"/>
    <w:rsid w:val="0079391F"/>
    <w:rsid w:val="0079478F"/>
    <w:rsid w:val="007947B9"/>
    <w:rsid w:val="00794A7F"/>
    <w:rsid w:val="00795D4A"/>
    <w:rsid w:val="00796094"/>
    <w:rsid w:val="00796B0D"/>
    <w:rsid w:val="00796EA6"/>
    <w:rsid w:val="007A0428"/>
    <w:rsid w:val="007A0530"/>
    <w:rsid w:val="007A2059"/>
    <w:rsid w:val="007A2D6E"/>
    <w:rsid w:val="007A3E3B"/>
    <w:rsid w:val="007A41BA"/>
    <w:rsid w:val="007A4291"/>
    <w:rsid w:val="007A42EA"/>
    <w:rsid w:val="007A4DB8"/>
    <w:rsid w:val="007A5B9D"/>
    <w:rsid w:val="007A6B81"/>
    <w:rsid w:val="007A739A"/>
    <w:rsid w:val="007A7EF2"/>
    <w:rsid w:val="007B08CB"/>
    <w:rsid w:val="007B38E9"/>
    <w:rsid w:val="007B3D94"/>
    <w:rsid w:val="007B4551"/>
    <w:rsid w:val="007B4761"/>
    <w:rsid w:val="007B52DA"/>
    <w:rsid w:val="007B5336"/>
    <w:rsid w:val="007B57DF"/>
    <w:rsid w:val="007B66D3"/>
    <w:rsid w:val="007B79F1"/>
    <w:rsid w:val="007C09BF"/>
    <w:rsid w:val="007C188B"/>
    <w:rsid w:val="007C1EDC"/>
    <w:rsid w:val="007C4470"/>
    <w:rsid w:val="007C47D7"/>
    <w:rsid w:val="007C4ADF"/>
    <w:rsid w:val="007C4C88"/>
    <w:rsid w:val="007C55E8"/>
    <w:rsid w:val="007C79B7"/>
    <w:rsid w:val="007C7FFE"/>
    <w:rsid w:val="007D0B26"/>
    <w:rsid w:val="007D1488"/>
    <w:rsid w:val="007D15B7"/>
    <w:rsid w:val="007D356E"/>
    <w:rsid w:val="007D46CB"/>
    <w:rsid w:val="007D4C17"/>
    <w:rsid w:val="007D4F1C"/>
    <w:rsid w:val="007D7262"/>
    <w:rsid w:val="007E046F"/>
    <w:rsid w:val="007E19DB"/>
    <w:rsid w:val="007E25DA"/>
    <w:rsid w:val="007E28E6"/>
    <w:rsid w:val="007E2FC6"/>
    <w:rsid w:val="007E3125"/>
    <w:rsid w:val="007E313F"/>
    <w:rsid w:val="007E389B"/>
    <w:rsid w:val="007E3BA8"/>
    <w:rsid w:val="007E3BEE"/>
    <w:rsid w:val="007E4D71"/>
    <w:rsid w:val="007E4E18"/>
    <w:rsid w:val="007E5124"/>
    <w:rsid w:val="007E57E1"/>
    <w:rsid w:val="007E5C5B"/>
    <w:rsid w:val="007F17B1"/>
    <w:rsid w:val="007F1A1C"/>
    <w:rsid w:val="007F1EF2"/>
    <w:rsid w:val="007F25F2"/>
    <w:rsid w:val="007F3316"/>
    <w:rsid w:val="007F381D"/>
    <w:rsid w:val="007F39D7"/>
    <w:rsid w:val="007F4C7A"/>
    <w:rsid w:val="007F57B7"/>
    <w:rsid w:val="007F59BE"/>
    <w:rsid w:val="007F70A0"/>
    <w:rsid w:val="007F7473"/>
    <w:rsid w:val="007F7C0C"/>
    <w:rsid w:val="00801412"/>
    <w:rsid w:val="00801BB4"/>
    <w:rsid w:val="008030E3"/>
    <w:rsid w:val="00803B24"/>
    <w:rsid w:val="00803EC4"/>
    <w:rsid w:val="0080470C"/>
    <w:rsid w:val="00804AE9"/>
    <w:rsid w:val="008050CF"/>
    <w:rsid w:val="0080589A"/>
    <w:rsid w:val="0080650C"/>
    <w:rsid w:val="00807E41"/>
    <w:rsid w:val="00812E5A"/>
    <w:rsid w:val="008134A8"/>
    <w:rsid w:val="008153F1"/>
    <w:rsid w:val="00815872"/>
    <w:rsid w:val="008163B5"/>
    <w:rsid w:val="008164BC"/>
    <w:rsid w:val="0081760B"/>
    <w:rsid w:val="008208DB"/>
    <w:rsid w:val="00822DE6"/>
    <w:rsid w:val="00823080"/>
    <w:rsid w:val="008231F8"/>
    <w:rsid w:val="00823BAD"/>
    <w:rsid w:val="00825E19"/>
    <w:rsid w:val="00826612"/>
    <w:rsid w:val="00826687"/>
    <w:rsid w:val="00827190"/>
    <w:rsid w:val="008271B9"/>
    <w:rsid w:val="0083068D"/>
    <w:rsid w:val="00830787"/>
    <w:rsid w:val="0083263D"/>
    <w:rsid w:val="00833360"/>
    <w:rsid w:val="00835688"/>
    <w:rsid w:val="0083767B"/>
    <w:rsid w:val="00840563"/>
    <w:rsid w:val="00840D46"/>
    <w:rsid w:val="00841DE1"/>
    <w:rsid w:val="0084222B"/>
    <w:rsid w:val="00844ADE"/>
    <w:rsid w:val="0084616F"/>
    <w:rsid w:val="00846C5E"/>
    <w:rsid w:val="00846E4D"/>
    <w:rsid w:val="0084714A"/>
    <w:rsid w:val="00847549"/>
    <w:rsid w:val="00851263"/>
    <w:rsid w:val="00851BE6"/>
    <w:rsid w:val="00851DB4"/>
    <w:rsid w:val="008520B0"/>
    <w:rsid w:val="0085224C"/>
    <w:rsid w:val="008523A8"/>
    <w:rsid w:val="00852A32"/>
    <w:rsid w:val="008542A0"/>
    <w:rsid w:val="00855D85"/>
    <w:rsid w:val="00856306"/>
    <w:rsid w:val="00856466"/>
    <w:rsid w:val="00856ACF"/>
    <w:rsid w:val="00856F40"/>
    <w:rsid w:val="0086180C"/>
    <w:rsid w:val="00862377"/>
    <w:rsid w:val="00862CCE"/>
    <w:rsid w:val="00863231"/>
    <w:rsid w:val="00863567"/>
    <w:rsid w:val="008636EB"/>
    <w:rsid w:val="0086425A"/>
    <w:rsid w:val="008644C2"/>
    <w:rsid w:val="00865672"/>
    <w:rsid w:val="0086646D"/>
    <w:rsid w:val="00866F2D"/>
    <w:rsid w:val="0086725B"/>
    <w:rsid w:val="00867D6E"/>
    <w:rsid w:val="0087066F"/>
    <w:rsid w:val="0087086C"/>
    <w:rsid w:val="00870A0C"/>
    <w:rsid w:val="00871429"/>
    <w:rsid w:val="0087384A"/>
    <w:rsid w:val="00873A05"/>
    <w:rsid w:val="008747C9"/>
    <w:rsid w:val="00874DB0"/>
    <w:rsid w:val="00876C41"/>
    <w:rsid w:val="00876E17"/>
    <w:rsid w:val="00876FBB"/>
    <w:rsid w:val="00880A44"/>
    <w:rsid w:val="0088259D"/>
    <w:rsid w:val="00882791"/>
    <w:rsid w:val="00884F81"/>
    <w:rsid w:val="008853BC"/>
    <w:rsid w:val="008856DC"/>
    <w:rsid w:val="00885BAB"/>
    <w:rsid w:val="00886048"/>
    <w:rsid w:val="0088623E"/>
    <w:rsid w:val="008873BA"/>
    <w:rsid w:val="008902DE"/>
    <w:rsid w:val="0089036A"/>
    <w:rsid w:val="00890B7A"/>
    <w:rsid w:val="0089104D"/>
    <w:rsid w:val="0089153B"/>
    <w:rsid w:val="00891687"/>
    <w:rsid w:val="008920D7"/>
    <w:rsid w:val="00893BC3"/>
    <w:rsid w:val="00893E7B"/>
    <w:rsid w:val="00894860"/>
    <w:rsid w:val="00894C22"/>
    <w:rsid w:val="0089564D"/>
    <w:rsid w:val="00896550"/>
    <w:rsid w:val="00896FF9"/>
    <w:rsid w:val="00897E19"/>
    <w:rsid w:val="00897FEF"/>
    <w:rsid w:val="008A05EB"/>
    <w:rsid w:val="008A1568"/>
    <w:rsid w:val="008A1CD5"/>
    <w:rsid w:val="008A1EBD"/>
    <w:rsid w:val="008A20D9"/>
    <w:rsid w:val="008A278E"/>
    <w:rsid w:val="008A3C09"/>
    <w:rsid w:val="008A3C76"/>
    <w:rsid w:val="008A42BC"/>
    <w:rsid w:val="008A4825"/>
    <w:rsid w:val="008A4A4F"/>
    <w:rsid w:val="008A63D1"/>
    <w:rsid w:val="008A7100"/>
    <w:rsid w:val="008A7967"/>
    <w:rsid w:val="008B08E8"/>
    <w:rsid w:val="008B1563"/>
    <w:rsid w:val="008B20AB"/>
    <w:rsid w:val="008B2309"/>
    <w:rsid w:val="008B28C2"/>
    <w:rsid w:val="008B2DD4"/>
    <w:rsid w:val="008B60B8"/>
    <w:rsid w:val="008B60D2"/>
    <w:rsid w:val="008B63E6"/>
    <w:rsid w:val="008B670A"/>
    <w:rsid w:val="008B67A9"/>
    <w:rsid w:val="008B69AB"/>
    <w:rsid w:val="008B6AD8"/>
    <w:rsid w:val="008B6E79"/>
    <w:rsid w:val="008B6EBD"/>
    <w:rsid w:val="008B6EED"/>
    <w:rsid w:val="008B7AFE"/>
    <w:rsid w:val="008C0AD3"/>
    <w:rsid w:val="008C0F96"/>
    <w:rsid w:val="008C1264"/>
    <w:rsid w:val="008C19CE"/>
    <w:rsid w:val="008C1F16"/>
    <w:rsid w:val="008C3147"/>
    <w:rsid w:val="008C314F"/>
    <w:rsid w:val="008C5315"/>
    <w:rsid w:val="008C5BE9"/>
    <w:rsid w:val="008C5CB4"/>
    <w:rsid w:val="008C5DE1"/>
    <w:rsid w:val="008C66D4"/>
    <w:rsid w:val="008C6F6D"/>
    <w:rsid w:val="008C7396"/>
    <w:rsid w:val="008C77CF"/>
    <w:rsid w:val="008C7CA1"/>
    <w:rsid w:val="008D05D2"/>
    <w:rsid w:val="008D0687"/>
    <w:rsid w:val="008D09C8"/>
    <w:rsid w:val="008D0C90"/>
    <w:rsid w:val="008D1962"/>
    <w:rsid w:val="008D1A9E"/>
    <w:rsid w:val="008D1DB0"/>
    <w:rsid w:val="008D1E91"/>
    <w:rsid w:val="008D3166"/>
    <w:rsid w:val="008D4119"/>
    <w:rsid w:val="008D4C3F"/>
    <w:rsid w:val="008D6087"/>
    <w:rsid w:val="008D68B5"/>
    <w:rsid w:val="008D709C"/>
    <w:rsid w:val="008E0398"/>
    <w:rsid w:val="008E098D"/>
    <w:rsid w:val="008E0DB4"/>
    <w:rsid w:val="008E1293"/>
    <w:rsid w:val="008E13F6"/>
    <w:rsid w:val="008E1D52"/>
    <w:rsid w:val="008E2445"/>
    <w:rsid w:val="008E3246"/>
    <w:rsid w:val="008E3943"/>
    <w:rsid w:val="008E580E"/>
    <w:rsid w:val="008F0541"/>
    <w:rsid w:val="008F0C5B"/>
    <w:rsid w:val="008F0F0F"/>
    <w:rsid w:val="008F1806"/>
    <w:rsid w:val="008F28EB"/>
    <w:rsid w:val="008F3A58"/>
    <w:rsid w:val="008F3BE2"/>
    <w:rsid w:val="008F48AF"/>
    <w:rsid w:val="008F6253"/>
    <w:rsid w:val="008F66BF"/>
    <w:rsid w:val="008F7AD7"/>
    <w:rsid w:val="00901372"/>
    <w:rsid w:val="009013F4"/>
    <w:rsid w:val="0090141D"/>
    <w:rsid w:val="00901496"/>
    <w:rsid w:val="00902440"/>
    <w:rsid w:val="009038BA"/>
    <w:rsid w:val="00904712"/>
    <w:rsid w:val="00904FF4"/>
    <w:rsid w:val="00906421"/>
    <w:rsid w:val="00906627"/>
    <w:rsid w:val="00906903"/>
    <w:rsid w:val="00906C5C"/>
    <w:rsid w:val="00907E3E"/>
    <w:rsid w:val="00910075"/>
    <w:rsid w:val="0091027D"/>
    <w:rsid w:val="0091108C"/>
    <w:rsid w:val="00911516"/>
    <w:rsid w:val="00911913"/>
    <w:rsid w:val="0091197D"/>
    <w:rsid w:val="00914E47"/>
    <w:rsid w:val="009152A7"/>
    <w:rsid w:val="009167B5"/>
    <w:rsid w:val="009208EC"/>
    <w:rsid w:val="00920F37"/>
    <w:rsid w:val="00921F4B"/>
    <w:rsid w:val="00923051"/>
    <w:rsid w:val="00923205"/>
    <w:rsid w:val="009235FA"/>
    <w:rsid w:val="00923DAC"/>
    <w:rsid w:val="009247D6"/>
    <w:rsid w:val="00925739"/>
    <w:rsid w:val="00925CDE"/>
    <w:rsid w:val="00926B56"/>
    <w:rsid w:val="00927264"/>
    <w:rsid w:val="009301DA"/>
    <w:rsid w:val="009313C1"/>
    <w:rsid w:val="0093170D"/>
    <w:rsid w:val="00931B60"/>
    <w:rsid w:val="0093283B"/>
    <w:rsid w:val="00932A07"/>
    <w:rsid w:val="00933535"/>
    <w:rsid w:val="009339C4"/>
    <w:rsid w:val="00933A4A"/>
    <w:rsid w:val="00933BEA"/>
    <w:rsid w:val="00934DCC"/>
    <w:rsid w:val="00936C32"/>
    <w:rsid w:val="0094283E"/>
    <w:rsid w:val="00942E04"/>
    <w:rsid w:val="009434AC"/>
    <w:rsid w:val="00946A8C"/>
    <w:rsid w:val="00947F08"/>
    <w:rsid w:val="00951554"/>
    <w:rsid w:val="00951C0B"/>
    <w:rsid w:val="00951E53"/>
    <w:rsid w:val="0095244A"/>
    <w:rsid w:val="00952A96"/>
    <w:rsid w:val="00952D22"/>
    <w:rsid w:val="00955CA2"/>
    <w:rsid w:val="00956B14"/>
    <w:rsid w:val="00956D37"/>
    <w:rsid w:val="0095770B"/>
    <w:rsid w:val="00965E23"/>
    <w:rsid w:val="0096632C"/>
    <w:rsid w:val="00966C41"/>
    <w:rsid w:val="00967A36"/>
    <w:rsid w:val="00970F97"/>
    <w:rsid w:val="009713F0"/>
    <w:rsid w:val="00971C43"/>
    <w:rsid w:val="00971D01"/>
    <w:rsid w:val="00971DB0"/>
    <w:rsid w:val="00972ED7"/>
    <w:rsid w:val="00973C4B"/>
    <w:rsid w:val="00973DE6"/>
    <w:rsid w:val="00973FDB"/>
    <w:rsid w:val="00974E5D"/>
    <w:rsid w:val="00980915"/>
    <w:rsid w:val="00981897"/>
    <w:rsid w:val="009827FD"/>
    <w:rsid w:val="009831A1"/>
    <w:rsid w:val="00983A68"/>
    <w:rsid w:val="009843BA"/>
    <w:rsid w:val="00984DE7"/>
    <w:rsid w:val="00986024"/>
    <w:rsid w:val="00986543"/>
    <w:rsid w:val="0098692B"/>
    <w:rsid w:val="00990CC9"/>
    <w:rsid w:val="00991A20"/>
    <w:rsid w:val="00994116"/>
    <w:rsid w:val="00996904"/>
    <w:rsid w:val="00996F62"/>
    <w:rsid w:val="00997AA4"/>
    <w:rsid w:val="009A0F84"/>
    <w:rsid w:val="009A1292"/>
    <w:rsid w:val="009A151B"/>
    <w:rsid w:val="009A1D1C"/>
    <w:rsid w:val="009A247A"/>
    <w:rsid w:val="009A2AE4"/>
    <w:rsid w:val="009A2FA1"/>
    <w:rsid w:val="009A3888"/>
    <w:rsid w:val="009A5164"/>
    <w:rsid w:val="009A5BFD"/>
    <w:rsid w:val="009A6171"/>
    <w:rsid w:val="009A6DE3"/>
    <w:rsid w:val="009A6ED1"/>
    <w:rsid w:val="009A7CEB"/>
    <w:rsid w:val="009A7F1F"/>
    <w:rsid w:val="009B240A"/>
    <w:rsid w:val="009B245B"/>
    <w:rsid w:val="009B49CB"/>
    <w:rsid w:val="009B5BE6"/>
    <w:rsid w:val="009B6123"/>
    <w:rsid w:val="009B64D9"/>
    <w:rsid w:val="009B6BEB"/>
    <w:rsid w:val="009B7DB2"/>
    <w:rsid w:val="009C0A5A"/>
    <w:rsid w:val="009C0B83"/>
    <w:rsid w:val="009C104C"/>
    <w:rsid w:val="009C108C"/>
    <w:rsid w:val="009C1B3A"/>
    <w:rsid w:val="009C1D8C"/>
    <w:rsid w:val="009C1F1B"/>
    <w:rsid w:val="009C2C28"/>
    <w:rsid w:val="009C3620"/>
    <w:rsid w:val="009C42A4"/>
    <w:rsid w:val="009C493F"/>
    <w:rsid w:val="009C4F8E"/>
    <w:rsid w:val="009C5D25"/>
    <w:rsid w:val="009C649F"/>
    <w:rsid w:val="009C668A"/>
    <w:rsid w:val="009C6B52"/>
    <w:rsid w:val="009C6C3F"/>
    <w:rsid w:val="009C713A"/>
    <w:rsid w:val="009C792A"/>
    <w:rsid w:val="009C7D64"/>
    <w:rsid w:val="009C7E26"/>
    <w:rsid w:val="009D01C6"/>
    <w:rsid w:val="009D0461"/>
    <w:rsid w:val="009D08EC"/>
    <w:rsid w:val="009D175E"/>
    <w:rsid w:val="009D2738"/>
    <w:rsid w:val="009D4B13"/>
    <w:rsid w:val="009D4E7A"/>
    <w:rsid w:val="009D62B1"/>
    <w:rsid w:val="009D64D2"/>
    <w:rsid w:val="009D7084"/>
    <w:rsid w:val="009D73C6"/>
    <w:rsid w:val="009E064C"/>
    <w:rsid w:val="009E0BCE"/>
    <w:rsid w:val="009E0D58"/>
    <w:rsid w:val="009E12A5"/>
    <w:rsid w:val="009E14DB"/>
    <w:rsid w:val="009E169A"/>
    <w:rsid w:val="009E196D"/>
    <w:rsid w:val="009E3133"/>
    <w:rsid w:val="009E314E"/>
    <w:rsid w:val="009E33F1"/>
    <w:rsid w:val="009E3DF8"/>
    <w:rsid w:val="009E54FE"/>
    <w:rsid w:val="009E684F"/>
    <w:rsid w:val="009E7B72"/>
    <w:rsid w:val="009F0323"/>
    <w:rsid w:val="009F290E"/>
    <w:rsid w:val="009F310D"/>
    <w:rsid w:val="009F3D9D"/>
    <w:rsid w:val="009F64F9"/>
    <w:rsid w:val="009F7235"/>
    <w:rsid w:val="009F7347"/>
    <w:rsid w:val="009F7D93"/>
    <w:rsid w:val="00A01B60"/>
    <w:rsid w:val="00A01E09"/>
    <w:rsid w:val="00A02020"/>
    <w:rsid w:val="00A0223E"/>
    <w:rsid w:val="00A02910"/>
    <w:rsid w:val="00A03472"/>
    <w:rsid w:val="00A044AC"/>
    <w:rsid w:val="00A0545C"/>
    <w:rsid w:val="00A057D0"/>
    <w:rsid w:val="00A05A2E"/>
    <w:rsid w:val="00A05D4B"/>
    <w:rsid w:val="00A074BD"/>
    <w:rsid w:val="00A07A44"/>
    <w:rsid w:val="00A10995"/>
    <w:rsid w:val="00A109DC"/>
    <w:rsid w:val="00A11640"/>
    <w:rsid w:val="00A12C47"/>
    <w:rsid w:val="00A13E92"/>
    <w:rsid w:val="00A13EEA"/>
    <w:rsid w:val="00A141D3"/>
    <w:rsid w:val="00A155C5"/>
    <w:rsid w:val="00A15DCB"/>
    <w:rsid w:val="00A1622F"/>
    <w:rsid w:val="00A2009E"/>
    <w:rsid w:val="00A2025F"/>
    <w:rsid w:val="00A217D8"/>
    <w:rsid w:val="00A21D73"/>
    <w:rsid w:val="00A22273"/>
    <w:rsid w:val="00A2252F"/>
    <w:rsid w:val="00A22B4D"/>
    <w:rsid w:val="00A22B5F"/>
    <w:rsid w:val="00A23185"/>
    <w:rsid w:val="00A24319"/>
    <w:rsid w:val="00A24759"/>
    <w:rsid w:val="00A30E2F"/>
    <w:rsid w:val="00A31CE2"/>
    <w:rsid w:val="00A322A9"/>
    <w:rsid w:val="00A327F9"/>
    <w:rsid w:val="00A32809"/>
    <w:rsid w:val="00A3462D"/>
    <w:rsid w:val="00A35221"/>
    <w:rsid w:val="00A359D0"/>
    <w:rsid w:val="00A36560"/>
    <w:rsid w:val="00A3749E"/>
    <w:rsid w:val="00A37A9B"/>
    <w:rsid w:val="00A37D80"/>
    <w:rsid w:val="00A40849"/>
    <w:rsid w:val="00A41482"/>
    <w:rsid w:val="00A41817"/>
    <w:rsid w:val="00A4306C"/>
    <w:rsid w:val="00A439CE"/>
    <w:rsid w:val="00A43D46"/>
    <w:rsid w:val="00A45494"/>
    <w:rsid w:val="00A462E3"/>
    <w:rsid w:val="00A46991"/>
    <w:rsid w:val="00A46CDB"/>
    <w:rsid w:val="00A47928"/>
    <w:rsid w:val="00A47C77"/>
    <w:rsid w:val="00A47D8F"/>
    <w:rsid w:val="00A50C77"/>
    <w:rsid w:val="00A5144C"/>
    <w:rsid w:val="00A52795"/>
    <w:rsid w:val="00A52900"/>
    <w:rsid w:val="00A52920"/>
    <w:rsid w:val="00A52D0C"/>
    <w:rsid w:val="00A52EB6"/>
    <w:rsid w:val="00A545E5"/>
    <w:rsid w:val="00A55C62"/>
    <w:rsid w:val="00A56D56"/>
    <w:rsid w:val="00A57491"/>
    <w:rsid w:val="00A57627"/>
    <w:rsid w:val="00A61E36"/>
    <w:rsid w:val="00A62856"/>
    <w:rsid w:val="00A6293C"/>
    <w:rsid w:val="00A62BBB"/>
    <w:rsid w:val="00A66A4D"/>
    <w:rsid w:val="00A67677"/>
    <w:rsid w:val="00A706FF"/>
    <w:rsid w:val="00A71661"/>
    <w:rsid w:val="00A71C33"/>
    <w:rsid w:val="00A71EF5"/>
    <w:rsid w:val="00A7271F"/>
    <w:rsid w:val="00A759C4"/>
    <w:rsid w:val="00A761F8"/>
    <w:rsid w:val="00A766A8"/>
    <w:rsid w:val="00A768BC"/>
    <w:rsid w:val="00A77199"/>
    <w:rsid w:val="00A80D3E"/>
    <w:rsid w:val="00A819F5"/>
    <w:rsid w:val="00A835DB"/>
    <w:rsid w:val="00A84225"/>
    <w:rsid w:val="00A848BB"/>
    <w:rsid w:val="00A84A88"/>
    <w:rsid w:val="00A871FB"/>
    <w:rsid w:val="00A91306"/>
    <w:rsid w:val="00A91FCD"/>
    <w:rsid w:val="00A92DA5"/>
    <w:rsid w:val="00A94323"/>
    <w:rsid w:val="00A9460A"/>
    <w:rsid w:val="00A94B95"/>
    <w:rsid w:val="00A95E15"/>
    <w:rsid w:val="00A95E69"/>
    <w:rsid w:val="00A9605D"/>
    <w:rsid w:val="00A960C8"/>
    <w:rsid w:val="00A97192"/>
    <w:rsid w:val="00A976D7"/>
    <w:rsid w:val="00A979D3"/>
    <w:rsid w:val="00A97BAA"/>
    <w:rsid w:val="00AA02E3"/>
    <w:rsid w:val="00AA097E"/>
    <w:rsid w:val="00AA260C"/>
    <w:rsid w:val="00AA2D03"/>
    <w:rsid w:val="00AA4190"/>
    <w:rsid w:val="00AA4253"/>
    <w:rsid w:val="00AA4365"/>
    <w:rsid w:val="00AA4948"/>
    <w:rsid w:val="00AA4E16"/>
    <w:rsid w:val="00AA59C2"/>
    <w:rsid w:val="00AA5C54"/>
    <w:rsid w:val="00AA6450"/>
    <w:rsid w:val="00AA6D6D"/>
    <w:rsid w:val="00AA6D72"/>
    <w:rsid w:val="00AA765A"/>
    <w:rsid w:val="00AA78DA"/>
    <w:rsid w:val="00AB0ADC"/>
    <w:rsid w:val="00AB286C"/>
    <w:rsid w:val="00AB3203"/>
    <w:rsid w:val="00AB34DC"/>
    <w:rsid w:val="00AB36E9"/>
    <w:rsid w:val="00AB5524"/>
    <w:rsid w:val="00AB5B5D"/>
    <w:rsid w:val="00AB65FD"/>
    <w:rsid w:val="00AB6D1D"/>
    <w:rsid w:val="00AB7974"/>
    <w:rsid w:val="00AC06AD"/>
    <w:rsid w:val="00AC17D3"/>
    <w:rsid w:val="00AC19B4"/>
    <w:rsid w:val="00AC337C"/>
    <w:rsid w:val="00AC3656"/>
    <w:rsid w:val="00AC5B9B"/>
    <w:rsid w:val="00AC6FA9"/>
    <w:rsid w:val="00AC748D"/>
    <w:rsid w:val="00AC7D31"/>
    <w:rsid w:val="00AD0B63"/>
    <w:rsid w:val="00AD0BB0"/>
    <w:rsid w:val="00AD16B5"/>
    <w:rsid w:val="00AD1726"/>
    <w:rsid w:val="00AD1C32"/>
    <w:rsid w:val="00AD1ED1"/>
    <w:rsid w:val="00AD2273"/>
    <w:rsid w:val="00AD239F"/>
    <w:rsid w:val="00AD23F2"/>
    <w:rsid w:val="00AD2BDB"/>
    <w:rsid w:val="00AD440B"/>
    <w:rsid w:val="00AD4508"/>
    <w:rsid w:val="00AD4E2F"/>
    <w:rsid w:val="00AD523B"/>
    <w:rsid w:val="00AD63BF"/>
    <w:rsid w:val="00AD757B"/>
    <w:rsid w:val="00AD7D61"/>
    <w:rsid w:val="00AE104E"/>
    <w:rsid w:val="00AE23C1"/>
    <w:rsid w:val="00AE326C"/>
    <w:rsid w:val="00AE4E9C"/>
    <w:rsid w:val="00AE5D18"/>
    <w:rsid w:val="00AE5F7D"/>
    <w:rsid w:val="00AE6F0A"/>
    <w:rsid w:val="00AE7E79"/>
    <w:rsid w:val="00AF1440"/>
    <w:rsid w:val="00AF185E"/>
    <w:rsid w:val="00AF29EE"/>
    <w:rsid w:val="00AF3B39"/>
    <w:rsid w:val="00AF40A4"/>
    <w:rsid w:val="00AF4669"/>
    <w:rsid w:val="00AF4867"/>
    <w:rsid w:val="00AF4DDC"/>
    <w:rsid w:val="00AF5797"/>
    <w:rsid w:val="00AF73E7"/>
    <w:rsid w:val="00B00706"/>
    <w:rsid w:val="00B00DC1"/>
    <w:rsid w:val="00B01E2C"/>
    <w:rsid w:val="00B035DD"/>
    <w:rsid w:val="00B05137"/>
    <w:rsid w:val="00B0549D"/>
    <w:rsid w:val="00B0642E"/>
    <w:rsid w:val="00B06A23"/>
    <w:rsid w:val="00B10000"/>
    <w:rsid w:val="00B109CD"/>
    <w:rsid w:val="00B120C7"/>
    <w:rsid w:val="00B129C0"/>
    <w:rsid w:val="00B12E2D"/>
    <w:rsid w:val="00B12F6E"/>
    <w:rsid w:val="00B1343F"/>
    <w:rsid w:val="00B13C8F"/>
    <w:rsid w:val="00B16107"/>
    <w:rsid w:val="00B16B23"/>
    <w:rsid w:val="00B17465"/>
    <w:rsid w:val="00B17487"/>
    <w:rsid w:val="00B17910"/>
    <w:rsid w:val="00B20317"/>
    <w:rsid w:val="00B2053E"/>
    <w:rsid w:val="00B210F1"/>
    <w:rsid w:val="00B21CE9"/>
    <w:rsid w:val="00B2320B"/>
    <w:rsid w:val="00B235E0"/>
    <w:rsid w:val="00B24D09"/>
    <w:rsid w:val="00B258E2"/>
    <w:rsid w:val="00B26538"/>
    <w:rsid w:val="00B27575"/>
    <w:rsid w:val="00B27B49"/>
    <w:rsid w:val="00B31187"/>
    <w:rsid w:val="00B318C4"/>
    <w:rsid w:val="00B32D1A"/>
    <w:rsid w:val="00B330EB"/>
    <w:rsid w:val="00B33991"/>
    <w:rsid w:val="00B33AE2"/>
    <w:rsid w:val="00B34385"/>
    <w:rsid w:val="00B354D5"/>
    <w:rsid w:val="00B3616B"/>
    <w:rsid w:val="00B36A2B"/>
    <w:rsid w:val="00B36F21"/>
    <w:rsid w:val="00B41139"/>
    <w:rsid w:val="00B41E4A"/>
    <w:rsid w:val="00B42705"/>
    <w:rsid w:val="00B42D0F"/>
    <w:rsid w:val="00B43D05"/>
    <w:rsid w:val="00B469B2"/>
    <w:rsid w:val="00B46B3B"/>
    <w:rsid w:val="00B478F4"/>
    <w:rsid w:val="00B5172E"/>
    <w:rsid w:val="00B51A9B"/>
    <w:rsid w:val="00B51CDF"/>
    <w:rsid w:val="00B5227D"/>
    <w:rsid w:val="00B52D1E"/>
    <w:rsid w:val="00B53109"/>
    <w:rsid w:val="00B5321F"/>
    <w:rsid w:val="00B532D8"/>
    <w:rsid w:val="00B53577"/>
    <w:rsid w:val="00B53B56"/>
    <w:rsid w:val="00B54978"/>
    <w:rsid w:val="00B55C2E"/>
    <w:rsid w:val="00B56288"/>
    <w:rsid w:val="00B56F31"/>
    <w:rsid w:val="00B60703"/>
    <w:rsid w:val="00B60D6C"/>
    <w:rsid w:val="00B61029"/>
    <w:rsid w:val="00B6135F"/>
    <w:rsid w:val="00B6170B"/>
    <w:rsid w:val="00B61DCE"/>
    <w:rsid w:val="00B61F41"/>
    <w:rsid w:val="00B61F93"/>
    <w:rsid w:val="00B62DB9"/>
    <w:rsid w:val="00B62F54"/>
    <w:rsid w:val="00B63252"/>
    <w:rsid w:val="00B63FB8"/>
    <w:rsid w:val="00B64B0E"/>
    <w:rsid w:val="00B652E6"/>
    <w:rsid w:val="00B6776B"/>
    <w:rsid w:val="00B708A4"/>
    <w:rsid w:val="00B70F8A"/>
    <w:rsid w:val="00B7186B"/>
    <w:rsid w:val="00B71CEB"/>
    <w:rsid w:val="00B724F1"/>
    <w:rsid w:val="00B72D5B"/>
    <w:rsid w:val="00B7346E"/>
    <w:rsid w:val="00B736C7"/>
    <w:rsid w:val="00B73978"/>
    <w:rsid w:val="00B73D42"/>
    <w:rsid w:val="00B73DE1"/>
    <w:rsid w:val="00B75FEA"/>
    <w:rsid w:val="00B762D7"/>
    <w:rsid w:val="00B76340"/>
    <w:rsid w:val="00B764CF"/>
    <w:rsid w:val="00B769D6"/>
    <w:rsid w:val="00B76CD6"/>
    <w:rsid w:val="00B76EE8"/>
    <w:rsid w:val="00B818D3"/>
    <w:rsid w:val="00B83B25"/>
    <w:rsid w:val="00B8438F"/>
    <w:rsid w:val="00B848EB"/>
    <w:rsid w:val="00B861FC"/>
    <w:rsid w:val="00B8675D"/>
    <w:rsid w:val="00B86B6D"/>
    <w:rsid w:val="00B8763B"/>
    <w:rsid w:val="00B87CA4"/>
    <w:rsid w:val="00B87DA7"/>
    <w:rsid w:val="00B90488"/>
    <w:rsid w:val="00B929C5"/>
    <w:rsid w:val="00B936D7"/>
    <w:rsid w:val="00B94209"/>
    <w:rsid w:val="00B9426A"/>
    <w:rsid w:val="00B94B09"/>
    <w:rsid w:val="00B95FCD"/>
    <w:rsid w:val="00B96091"/>
    <w:rsid w:val="00B96730"/>
    <w:rsid w:val="00BA0079"/>
    <w:rsid w:val="00BA04B1"/>
    <w:rsid w:val="00BA061A"/>
    <w:rsid w:val="00BA067C"/>
    <w:rsid w:val="00BA2803"/>
    <w:rsid w:val="00BA43B7"/>
    <w:rsid w:val="00BA47A5"/>
    <w:rsid w:val="00BA6BB8"/>
    <w:rsid w:val="00BA7455"/>
    <w:rsid w:val="00BB1AD1"/>
    <w:rsid w:val="00BB24D8"/>
    <w:rsid w:val="00BB32A0"/>
    <w:rsid w:val="00BB41AB"/>
    <w:rsid w:val="00BB541C"/>
    <w:rsid w:val="00BB5812"/>
    <w:rsid w:val="00BB6053"/>
    <w:rsid w:val="00BB6C91"/>
    <w:rsid w:val="00BC0273"/>
    <w:rsid w:val="00BC1CD0"/>
    <w:rsid w:val="00BC2559"/>
    <w:rsid w:val="00BC41D2"/>
    <w:rsid w:val="00BC490F"/>
    <w:rsid w:val="00BC61E3"/>
    <w:rsid w:val="00BC7101"/>
    <w:rsid w:val="00BC7C56"/>
    <w:rsid w:val="00BD0FCB"/>
    <w:rsid w:val="00BD218A"/>
    <w:rsid w:val="00BD60E5"/>
    <w:rsid w:val="00BD7531"/>
    <w:rsid w:val="00BD7544"/>
    <w:rsid w:val="00BD7FDE"/>
    <w:rsid w:val="00BE2744"/>
    <w:rsid w:val="00BE275D"/>
    <w:rsid w:val="00BE3B83"/>
    <w:rsid w:val="00BE7A29"/>
    <w:rsid w:val="00BE7BD3"/>
    <w:rsid w:val="00BE7D14"/>
    <w:rsid w:val="00BF0943"/>
    <w:rsid w:val="00BF0989"/>
    <w:rsid w:val="00BF27D8"/>
    <w:rsid w:val="00BF3164"/>
    <w:rsid w:val="00BF3EAF"/>
    <w:rsid w:val="00BF41C7"/>
    <w:rsid w:val="00BF4746"/>
    <w:rsid w:val="00BF4AD5"/>
    <w:rsid w:val="00C0011E"/>
    <w:rsid w:val="00C00B28"/>
    <w:rsid w:val="00C00EC3"/>
    <w:rsid w:val="00C02458"/>
    <w:rsid w:val="00C02F68"/>
    <w:rsid w:val="00C04E99"/>
    <w:rsid w:val="00C0510E"/>
    <w:rsid w:val="00C053CA"/>
    <w:rsid w:val="00C0632B"/>
    <w:rsid w:val="00C072DD"/>
    <w:rsid w:val="00C1313D"/>
    <w:rsid w:val="00C13DDA"/>
    <w:rsid w:val="00C141B2"/>
    <w:rsid w:val="00C14D47"/>
    <w:rsid w:val="00C17215"/>
    <w:rsid w:val="00C17257"/>
    <w:rsid w:val="00C17C55"/>
    <w:rsid w:val="00C17F51"/>
    <w:rsid w:val="00C20C58"/>
    <w:rsid w:val="00C22F6F"/>
    <w:rsid w:val="00C23776"/>
    <w:rsid w:val="00C239D2"/>
    <w:rsid w:val="00C23BD3"/>
    <w:rsid w:val="00C24047"/>
    <w:rsid w:val="00C24C96"/>
    <w:rsid w:val="00C26251"/>
    <w:rsid w:val="00C26767"/>
    <w:rsid w:val="00C27C77"/>
    <w:rsid w:val="00C312C3"/>
    <w:rsid w:val="00C3161C"/>
    <w:rsid w:val="00C321D8"/>
    <w:rsid w:val="00C3227E"/>
    <w:rsid w:val="00C3368D"/>
    <w:rsid w:val="00C345D7"/>
    <w:rsid w:val="00C345EE"/>
    <w:rsid w:val="00C3640C"/>
    <w:rsid w:val="00C36C15"/>
    <w:rsid w:val="00C36DAC"/>
    <w:rsid w:val="00C4055D"/>
    <w:rsid w:val="00C40FC5"/>
    <w:rsid w:val="00C42F00"/>
    <w:rsid w:val="00C43B29"/>
    <w:rsid w:val="00C4444B"/>
    <w:rsid w:val="00C44A93"/>
    <w:rsid w:val="00C4600D"/>
    <w:rsid w:val="00C47099"/>
    <w:rsid w:val="00C47420"/>
    <w:rsid w:val="00C47845"/>
    <w:rsid w:val="00C5047A"/>
    <w:rsid w:val="00C508D6"/>
    <w:rsid w:val="00C50C73"/>
    <w:rsid w:val="00C510CF"/>
    <w:rsid w:val="00C510DD"/>
    <w:rsid w:val="00C52504"/>
    <w:rsid w:val="00C531A8"/>
    <w:rsid w:val="00C55568"/>
    <w:rsid w:val="00C55CA7"/>
    <w:rsid w:val="00C57835"/>
    <w:rsid w:val="00C57FCA"/>
    <w:rsid w:val="00C6014E"/>
    <w:rsid w:val="00C60465"/>
    <w:rsid w:val="00C60E46"/>
    <w:rsid w:val="00C6145B"/>
    <w:rsid w:val="00C61551"/>
    <w:rsid w:val="00C62145"/>
    <w:rsid w:val="00C62670"/>
    <w:rsid w:val="00C62BDB"/>
    <w:rsid w:val="00C634F7"/>
    <w:rsid w:val="00C6370C"/>
    <w:rsid w:val="00C6401F"/>
    <w:rsid w:val="00C64125"/>
    <w:rsid w:val="00C643F1"/>
    <w:rsid w:val="00C64780"/>
    <w:rsid w:val="00C649CA"/>
    <w:rsid w:val="00C65D89"/>
    <w:rsid w:val="00C65E09"/>
    <w:rsid w:val="00C66D3C"/>
    <w:rsid w:val="00C67011"/>
    <w:rsid w:val="00C67E74"/>
    <w:rsid w:val="00C70003"/>
    <w:rsid w:val="00C701E8"/>
    <w:rsid w:val="00C7068B"/>
    <w:rsid w:val="00C70780"/>
    <w:rsid w:val="00C7112C"/>
    <w:rsid w:val="00C7188D"/>
    <w:rsid w:val="00C74DBE"/>
    <w:rsid w:val="00C75612"/>
    <w:rsid w:val="00C75696"/>
    <w:rsid w:val="00C75CCB"/>
    <w:rsid w:val="00C75D33"/>
    <w:rsid w:val="00C7635F"/>
    <w:rsid w:val="00C767CE"/>
    <w:rsid w:val="00C77D27"/>
    <w:rsid w:val="00C81665"/>
    <w:rsid w:val="00C837D6"/>
    <w:rsid w:val="00C83BAE"/>
    <w:rsid w:val="00C83E29"/>
    <w:rsid w:val="00C84A1C"/>
    <w:rsid w:val="00C86401"/>
    <w:rsid w:val="00C912E8"/>
    <w:rsid w:val="00C914C1"/>
    <w:rsid w:val="00C91583"/>
    <w:rsid w:val="00C92EA4"/>
    <w:rsid w:val="00C94B19"/>
    <w:rsid w:val="00C95B34"/>
    <w:rsid w:val="00C95E98"/>
    <w:rsid w:val="00C95F2B"/>
    <w:rsid w:val="00C9603C"/>
    <w:rsid w:val="00C96407"/>
    <w:rsid w:val="00C97215"/>
    <w:rsid w:val="00CA302C"/>
    <w:rsid w:val="00CA3126"/>
    <w:rsid w:val="00CA3148"/>
    <w:rsid w:val="00CA3949"/>
    <w:rsid w:val="00CA3AD6"/>
    <w:rsid w:val="00CA4559"/>
    <w:rsid w:val="00CA69D2"/>
    <w:rsid w:val="00CA7C3C"/>
    <w:rsid w:val="00CB2034"/>
    <w:rsid w:val="00CB29EF"/>
    <w:rsid w:val="00CB4D6A"/>
    <w:rsid w:val="00CB4E74"/>
    <w:rsid w:val="00CB601B"/>
    <w:rsid w:val="00CB6346"/>
    <w:rsid w:val="00CB6DA7"/>
    <w:rsid w:val="00CB7A9A"/>
    <w:rsid w:val="00CC0225"/>
    <w:rsid w:val="00CC0F3B"/>
    <w:rsid w:val="00CC12F4"/>
    <w:rsid w:val="00CC2349"/>
    <w:rsid w:val="00CC239D"/>
    <w:rsid w:val="00CC39BF"/>
    <w:rsid w:val="00CC4601"/>
    <w:rsid w:val="00CD1A9B"/>
    <w:rsid w:val="00CD23F7"/>
    <w:rsid w:val="00CD2B82"/>
    <w:rsid w:val="00CD3CF2"/>
    <w:rsid w:val="00CD4A14"/>
    <w:rsid w:val="00CD5BC5"/>
    <w:rsid w:val="00CD6A59"/>
    <w:rsid w:val="00CD7E52"/>
    <w:rsid w:val="00CE01E3"/>
    <w:rsid w:val="00CE0DC1"/>
    <w:rsid w:val="00CE0F71"/>
    <w:rsid w:val="00CE14D5"/>
    <w:rsid w:val="00CE1C03"/>
    <w:rsid w:val="00CE23A6"/>
    <w:rsid w:val="00CE2447"/>
    <w:rsid w:val="00CE2721"/>
    <w:rsid w:val="00CE5960"/>
    <w:rsid w:val="00CE6139"/>
    <w:rsid w:val="00CE6EEC"/>
    <w:rsid w:val="00CE74ED"/>
    <w:rsid w:val="00CE7729"/>
    <w:rsid w:val="00CF09DC"/>
    <w:rsid w:val="00CF0DC8"/>
    <w:rsid w:val="00CF29AB"/>
    <w:rsid w:val="00CF2B06"/>
    <w:rsid w:val="00CF2FEB"/>
    <w:rsid w:val="00CF317A"/>
    <w:rsid w:val="00CF53E0"/>
    <w:rsid w:val="00CF5715"/>
    <w:rsid w:val="00CF6536"/>
    <w:rsid w:val="00CF70A1"/>
    <w:rsid w:val="00CF73A4"/>
    <w:rsid w:val="00D0063F"/>
    <w:rsid w:val="00D01315"/>
    <w:rsid w:val="00D02BD8"/>
    <w:rsid w:val="00D036D7"/>
    <w:rsid w:val="00D03816"/>
    <w:rsid w:val="00D03EA7"/>
    <w:rsid w:val="00D04B99"/>
    <w:rsid w:val="00D0590B"/>
    <w:rsid w:val="00D06D31"/>
    <w:rsid w:val="00D10058"/>
    <w:rsid w:val="00D12D7F"/>
    <w:rsid w:val="00D13E84"/>
    <w:rsid w:val="00D13F17"/>
    <w:rsid w:val="00D154D8"/>
    <w:rsid w:val="00D1617D"/>
    <w:rsid w:val="00D162CB"/>
    <w:rsid w:val="00D16CAF"/>
    <w:rsid w:val="00D17597"/>
    <w:rsid w:val="00D176AA"/>
    <w:rsid w:val="00D17D04"/>
    <w:rsid w:val="00D21628"/>
    <w:rsid w:val="00D21C92"/>
    <w:rsid w:val="00D21D71"/>
    <w:rsid w:val="00D225FA"/>
    <w:rsid w:val="00D2397C"/>
    <w:rsid w:val="00D23A86"/>
    <w:rsid w:val="00D242C3"/>
    <w:rsid w:val="00D25C0D"/>
    <w:rsid w:val="00D25C91"/>
    <w:rsid w:val="00D25F3B"/>
    <w:rsid w:val="00D26E5F"/>
    <w:rsid w:val="00D27D53"/>
    <w:rsid w:val="00D30DEC"/>
    <w:rsid w:val="00D32031"/>
    <w:rsid w:val="00D32B0B"/>
    <w:rsid w:val="00D33338"/>
    <w:rsid w:val="00D339E0"/>
    <w:rsid w:val="00D33D86"/>
    <w:rsid w:val="00D34043"/>
    <w:rsid w:val="00D3414F"/>
    <w:rsid w:val="00D34EC2"/>
    <w:rsid w:val="00D3534B"/>
    <w:rsid w:val="00D37025"/>
    <w:rsid w:val="00D37CA3"/>
    <w:rsid w:val="00D40070"/>
    <w:rsid w:val="00D414F5"/>
    <w:rsid w:val="00D43237"/>
    <w:rsid w:val="00D44286"/>
    <w:rsid w:val="00D44617"/>
    <w:rsid w:val="00D4469F"/>
    <w:rsid w:val="00D46781"/>
    <w:rsid w:val="00D469E9"/>
    <w:rsid w:val="00D46FAB"/>
    <w:rsid w:val="00D46FC9"/>
    <w:rsid w:val="00D46FDF"/>
    <w:rsid w:val="00D47190"/>
    <w:rsid w:val="00D47742"/>
    <w:rsid w:val="00D5015A"/>
    <w:rsid w:val="00D50256"/>
    <w:rsid w:val="00D50594"/>
    <w:rsid w:val="00D529E9"/>
    <w:rsid w:val="00D53B1D"/>
    <w:rsid w:val="00D54693"/>
    <w:rsid w:val="00D54B87"/>
    <w:rsid w:val="00D55424"/>
    <w:rsid w:val="00D55F9D"/>
    <w:rsid w:val="00D56F3E"/>
    <w:rsid w:val="00D5762C"/>
    <w:rsid w:val="00D6078B"/>
    <w:rsid w:val="00D610FE"/>
    <w:rsid w:val="00D624BF"/>
    <w:rsid w:val="00D631C1"/>
    <w:rsid w:val="00D635EB"/>
    <w:rsid w:val="00D64227"/>
    <w:rsid w:val="00D648AC"/>
    <w:rsid w:val="00D665DE"/>
    <w:rsid w:val="00D67088"/>
    <w:rsid w:val="00D7009D"/>
    <w:rsid w:val="00D7175A"/>
    <w:rsid w:val="00D71802"/>
    <w:rsid w:val="00D71DFA"/>
    <w:rsid w:val="00D735BA"/>
    <w:rsid w:val="00D73EB2"/>
    <w:rsid w:val="00D74064"/>
    <w:rsid w:val="00D7439C"/>
    <w:rsid w:val="00D74495"/>
    <w:rsid w:val="00D74A65"/>
    <w:rsid w:val="00D7511C"/>
    <w:rsid w:val="00D76D58"/>
    <w:rsid w:val="00D77FC9"/>
    <w:rsid w:val="00D80546"/>
    <w:rsid w:val="00D8112A"/>
    <w:rsid w:val="00D81A86"/>
    <w:rsid w:val="00D82A2D"/>
    <w:rsid w:val="00D83BF0"/>
    <w:rsid w:val="00D83CA5"/>
    <w:rsid w:val="00D83D18"/>
    <w:rsid w:val="00D8616C"/>
    <w:rsid w:val="00D875BF"/>
    <w:rsid w:val="00D87FE6"/>
    <w:rsid w:val="00D9016A"/>
    <w:rsid w:val="00D904DC"/>
    <w:rsid w:val="00D9067C"/>
    <w:rsid w:val="00D906CB"/>
    <w:rsid w:val="00D90E1F"/>
    <w:rsid w:val="00D9244D"/>
    <w:rsid w:val="00D949C0"/>
    <w:rsid w:val="00D950CC"/>
    <w:rsid w:val="00D95D1D"/>
    <w:rsid w:val="00D96023"/>
    <w:rsid w:val="00D973D0"/>
    <w:rsid w:val="00D97F6E"/>
    <w:rsid w:val="00DA0220"/>
    <w:rsid w:val="00DA08B8"/>
    <w:rsid w:val="00DA29B9"/>
    <w:rsid w:val="00DA2A6F"/>
    <w:rsid w:val="00DA357D"/>
    <w:rsid w:val="00DA3722"/>
    <w:rsid w:val="00DA4835"/>
    <w:rsid w:val="00DA5F3C"/>
    <w:rsid w:val="00DA699D"/>
    <w:rsid w:val="00DA6F9F"/>
    <w:rsid w:val="00DA7111"/>
    <w:rsid w:val="00DA73FD"/>
    <w:rsid w:val="00DA7BE4"/>
    <w:rsid w:val="00DB22F9"/>
    <w:rsid w:val="00DB256B"/>
    <w:rsid w:val="00DB2680"/>
    <w:rsid w:val="00DB2C69"/>
    <w:rsid w:val="00DB2FA0"/>
    <w:rsid w:val="00DB3ED4"/>
    <w:rsid w:val="00DB41C2"/>
    <w:rsid w:val="00DB4CFC"/>
    <w:rsid w:val="00DB5CAE"/>
    <w:rsid w:val="00DC03BF"/>
    <w:rsid w:val="00DC12BF"/>
    <w:rsid w:val="00DC17CB"/>
    <w:rsid w:val="00DC262B"/>
    <w:rsid w:val="00DC2AC1"/>
    <w:rsid w:val="00DC30BD"/>
    <w:rsid w:val="00DC334A"/>
    <w:rsid w:val="00DC3EE0"/>
    <w:rsid w:val="00DC46B8"/>
    <w:rsid w:val="00DC497D"/>
    <w:rsid w:val="00DC79D0"/>
    <w:rsid w:val="00DD0C26"/>
    <w:rsid w:val="00DD1851"/>
    <w:rsid w:val="00DD1BE9"/>
    <w:rsid w:val="00DD223F"/>
    <w:rsid w:val="00DD2381"/>
    <w:rsid w:val="00DD23CC"/>
    <w:rsid w:val="00DD5B22"/>
    <w:rsid w:val="00DD5DE8"/>
    <w:rsid w:val="00DD7084"/>
    <w:rsid w:val="00DD7937"/>
    <w:rsid w:val="00DE0D66"/>
    <w:rsid w:val="00DE173C"/>
    <w:rsid w:val="00DE2877"/>
    <w:rsid w:val="00DE2A75"/>
    <w:rsid w:val="00DE34BD"/>
    <w:rsid w:val="00DE3ACA"/>
    <w:rsid w:val="00DE40B4"/>
    <w:rsid w:val="00DE498B"/>
    <w:rsid w:val="00DE7023"/>
    <w:rsid w:val="00DE7F94"/>
    <w:rsid w:val="00DF116D"/>
    <w:rsid w:val="00DF12D0"/>
    <w:rsid w:val="00DF166B"/>
    <w:rsid w:val="00DF1ED1"/>
    <w:rsid w:val="00DF2005"/>
    <w:rsid w:val="00DF55B0"/>
    <w:rsid w:val="00DF60C9"/>
    <w:rsid w:val="00DF781C"/>
    <w:rsid w:val="00E01251"/>
    <w:rsid w:val="00E01CD9"/>
    <w:rsid w:val="00E01F1A"/>
    <w:rsid w:val="00E020F9"/>
    <w:rsid w:val="00E0218F"/>
    <w:rsid w:val="00E02D73"/>
    <w:rsid w:val="00E0467D"/>
    <w:rsid w:val="00E052AF"/>
    <w:rsid w:val="00E05325"/>
    <w:rsid w:val="00E05680"/>
    <w:rsid w:val="00E06492"/>
    <w:rsid w:val="00E06805"/>
    <w:rsid w:val="00E068F4"/>
    <w:rsid w:val="00E06DAA"/>
    <w:rsid w:val="00E1037C"/>
    <w:rsid w:val="00E106BD"/>
    <w:rsid w:val="00E11BD6"/>
    <w:rsid w:val="00E13FEF"/>
    <w:rsid w:val="00E14449"/>
    <w:rsid w:val="00E165E8"/>
    <w:rsid w:val="00E16B55"/>
    <w:rsid w:val="00E17D6D"/>
    <w:rsid w:val="00E17FB8"/>
    <w:rsid w:val="00E20927"/>
    <w:rsid w:val="00E20ADA"/>
    <w:rsid w:val="00E211A7"/>
    <w:rsid w:val="00E2232F"/>
    <w:rsid w:val="00E22E26"/>
    <w:rsid w:val="00E22EF5"/>
    <w:rsid w:val="00E236F8"/>
    <w:rsid w:val="00E24067"/>
    <w:rsid w:val="00E24FD1"/>
    <w:rsid w:val="00E26A57"/>
    <w:rsid w:val="00E2797C"/>
    <w:rsid w:val="00E27C06"/>
    <w:rsid w:val="00E300AA"/>
    <w:rsid w:val="00E303B3"/>
    <w:rsid w:val="00E3176F"/>
    <w:rsid w:val="00E334F7"/>
    <w:rsid w:val="00E3369C"/>
    <w:rsid w:val="00E33C76"/>
    <w:rsid w:val="00E33E46"/>
    <w:rsid w:val="00E35A09"/>
    <w:rsid w:val="00E36AD0"/>
    <w:rsid w:val="00E426E6"/>
    <w:rsid w:val="00E432FE"/>
    <w:rsid w:val="00E44BE0"/>
    <w:rsid w:val="00E44DBC"/>
    <w:rsid w:val="00E45733"/>
    <w:rsid w:val="00E45D5B"/>
    <w:rsid w:val="00E46D5E"/>
    <w:rsid w:val="00E46F47"/>
    <w:rsid w:val="00E47289"/>
    <w:rsid w:val="00E47674"/>
    <w:rsid w:val="00E503E6"/>
    <w:rsid w:val="00E5103A"/>
    <w:rsid w:val="00E512AB"/>
    <w:rsid w:val="00E51351"/>
    <w:rsid w:val="00E53334"/>
    <w:rsid w:val="00E534E4"/>
    <w:rsid w:val="00E54511"/>
    <w:rsid w:val="00E56323"/>
    <w:rsid w:val="00E567FC"/>
    <w:rsid w:val="00E56E15"/>
    <w:rsid w:val="00E56F73"/>
    <w:rsid w:val="00E57439"/>
    <w:rsid w:val="00E57A86"/>
    <w:rsid w:val="00E57BD5"/>
    <w:rsid w:val="00E57E23"/>
    <w:rsid w:val="00E60EF8"/>
    <w:rsid w:val="00E61EA2"/>
    <w:rsid w:val="00E62411"/>
    <w:rsid w:val="00E6393E"/>
    <w:rsid w:val="00E64B44"/>
    <w:rsid w:val="00E66E0A"/>
    <w:rsid w:val="00E678C9"/>
    <w:rsid w:val="00E72552"/>
    <w:rsid w:val="00E72E64"/>
    <w:rsid w:val="00E73CC9"/>
    <w:rsid w:val="00E753BD"/>
    <w:rsid w:val="00E75468"/>
    <w:rsid w:val="00E762AC"/>
    <w:rsid w:val="00E76435"/>
    <w:rsid w:val="00E767CD"/>
    <w:rsid w:val="00E771CF"/>
    <w:rsid w:val="00E80815"/>
    <w:rsid w:val="00E80EC4"/>
    <w:rsid w:val="00E81132"/>
    <w:rsid w:val="00E81DAB"/>
    <w:rsid w:val="00E8236F"/>
    <w:rsid w:val="00E824C8"/>
    <w:rsid w:val="00E828F1"/>
    <w:rsid w:val="00E8384A"/>
    <w:rsid w:val="00E839FB"/>
    <w:rsid w:val="00E853C9"/>
    <w:rsid w:val="00E85CE0"/>
    <w:rsid w:val="00E85FCA"/>
    <w:rsid w:val="00E871E9"/>
    <w:rsid w:val="00E901FC"/>
    <w:rsid w:val="00E90C9A"/>
    <w:rsid w:val="00E90F85"/>
    <w:rsid w:val="00E91181"/>
    <w:rsid w:val="00E920FB"/>
    <w:rsid w:val="00E92572"/>
    <w:rsid w:val="00E93FD2"/>
    <w:rsid w:val="00E94CCA"/>
    <w:rsid w:val="00E96306"/>
    <w:rsid w:val="00E96E31"/>
    <w:rsid w:val="00EA1249"/>
    <w:rsid w:val="00EA2DC7"/>
    <w:rsid w:val="00EA302A"/>
    <w:rsid w:val="00EA34D6"/>
    <w:rsid w:val="00EA3780"/>
    <w:rsid w:val="00EA4E56"/>
    <w:rsid w:val="00EA4FB1"/>
    <w:rsid w:val="00EA599A"/>
    <w:rsid w:val="00EA5D2E"/>
    <w:rsid w:val="00EA6C68"/>
    <w:rsid w:val="00EB267A"/>
    <w:rsid w:val="00EB3D25"/>
    <w:rsid w:val="00EB4559"/>
    <w:rsid w:val="00EB5575"/>
    <w:rsid w:val="00EB670B"/>
    <w:rsid w:val="00EC3175"/>
    <w:rsid w:val="00EC37CC"/>
    <w:rsid w:val="00EC56C4"/>
    <w:rsid w:val="00EC6557"/>
    <w:rsid w:val="00EC74A0"/>
    <w:rsid w:val="00ED0861"/>
    <w:rsid w:val="00ED116F"/>
    <w:rsid w:val="00ED19F0"/>
    <w:rsid w:val="00ED1BB2"/>
    <w:rsid w:val="00ED1E3C"/>
    <w:rsid w:val="00ED255F"/>
    <w:rsid w:val="00ED2D8F"/>
    <w:rsid w:val="00ED3CBF"/>
    <w:rsid w:val="00ED51CB"/>
    <w:rsid w:val="00ED59DF"/>
    <w:rsid w:val="00ED6F38"/>
    <w:rsid w:val="00ED744E"/>
    <w:rsid w:val="00ED7E69"/>
    <w:rsid w:val="00EE0C80"/>
    <w:rsid w:val="00EE0E3D"/>
    <w:rsid w:val="00EE13B6"/>
    <w:rsid w:val="00EE31BD"/>
    <w:rsid w:val="00EE3319"/>
    <w:rsid w:val="00EE4D80"/>
    <w:rsid w:val="00EE554B"/>
    <w:rsid w:val="00EE5D08"/>
    <w:rsid w:val="00EE63D3"/>
    <w:rsid w:val="00EE6792"/>
    <w:rsid w:val="00EE6EB2"/>
    <w:rsid w:val="00EE7227"/>
    <w:rsid w:val="00EE7F18"/>
    <w:rsid w:val="00EF02BB"/>
    <w:rsid w:val="00EF1520"/>
    <w:rsid w:val="00EF1AA5"/>
    <w:rsid w:val="00EF2B6C"/>
    <w:rsid w:val="00EF2FDB"/>
    <w:rsid w:val="00EF350C"/>
    <w:rsid w:val="00EF4A69"/>
    <w:rsid w:val="00EF50FD"/>
    <w:rsid w:val="00EF5A74"/>
    <w:rsid w:val="00EF6467"/>
    <w:rsid w:val="00EF7101"/>
    <w:rsid w:val="00EF7C85"/>
    <w:rsid w:val="00F01F2E"/>
    <w:rsid w:val="00F0288D"/>
    <w:rsid w:val="00F02AA0"/>
    <w:rsid w:val="00F0443B"/>
    <w:rsid w:val="00F04A2B"/>
    <w:rsid w:val="00F05ADF"/>
    <w:rsid w:val="00F063C2"/>
    <w:rsid w:val="00F0654A"/>
    <w:rsid w:val="00F07880"/>
    <w:rsid w:val="00F0795D"/>
    <w:rsid w:val="00F07B97"/>
    <w:rsid w:val="00F07DA0"/>
    <w:rsid w:val="00F07FF4"/>
    <w:rsid w:val="00F118E7"/>
    <w:rsid w:val="00F11C04"/>
    <w:rsid w:val="00F12027"/>
    <w:rsid w:val="00F13219"/>
    <w:rsid w:val="00F13FB6"/>
    <w:rsid w:val="00F1426E"/>
    <w:rsid w:val="00F15CDF"/>
    <w:rsid w:val="00F17082"/>
    <w:rsid w:val="00F1740E"/>
    <w:rsid w:val="00F17958"/>
    <w:rsid w:val="00F17B22"/>
    <w:rsid w:val="00F22A23"/>
    <w:rsid w:val="00F24271"/>
    <w:rsid w:val="00F248E5"/>
    <w:rsid w:val="00F24EDD"/>
    <w:rsid w:val="00F255A2"/>
    <w:rsid w:val="00F25F6C"/>
    <w:rsid w:val="00F30826"/>
    <w:rsid w:val="00F33180"/>
    <w:rsid w:val="00F3355B"/>
    <w:rsid w:val="00F335D7"/>
    <w:rsid w:val="00F33A67"/>
    <w:rsid w:val="00F3452D"/>
    <w:rsid w:val="00F3488B"/>
    <w:rsid w:val="00F351F8"/>
    <w:rsid w:val="00F35B2C"/>
    <w:rsid w:val="00F36438"/>
    <w:rsid w:val="00F36D1C"/>
    <w:rsid w:val="00F371FC"/>
    <w:rsid w:val="00F375E2"/>
    <w:rsid w:val="00F37A06"/>
    <w:rsid w:val="00F4095E"/>
    <w:rsid w:val="00F41339"/>
    <w:rsid w:val="00F41662"/>
    <w:rsid w:val="00F42B8D"/>
    <w:rsid w:val="00F43613"/>
    <w:rsid w:val="00F43951"/>
    <w:rsid w:val="00F439A8"/>
    <w:rsid w:val="00F44297"/>
    <w:rsid w:val="00F451C9"/>
    <w:rsid w:val="00F459B3"/>
    <w:rsid w:val="00F51D7E"/>
    <w:rsid w:val="00F52211"/>
    <w:rsid w:val="00F52AFB"/>
    <w:rsid w:val="00F5317D"/>
    <w:rsid w:val="00F53C68"/>
    <w:rsid w:val="00F541E8"/>
    <w:rsid w:val="00F54810"/>
    <w:rsid w:val="00F553C5"/>
    <w:rsid w:val="00F561C6"/>
    <w:rsid w:val="00F568FE"/>
    <w:rsid w:val="00F56DDE"/>
    <w:rsid w:val="00F60C76"/>
    <w:rsid w:val="00F6176D"/>
    <w:rsid w:val="00F61F85"/>
    <w:rsid w:val="00F629FD"/>
    <w:rsid w:val="00F65900"/>
    <w:rsid w:val="00F664E7"/>
    <w:rsid w:val="00F66C6E"/>
    <w:rsid w:val="00F670A8"/>
    <w:rsid w:val="00F670CF"/>
    <w:rsid w:val="00F67184"/>
    <w:rsid w:val="00F676D0"/>
    <w:rsid w:val="00F67CBA"/>
    <w:rsid w:val="00F70FF6"/>
    <w:rsid w:val="00F71479"/>
    <w:rsid w:val="00F718B5"/>
    <w:rsid w:val="00F71A5D"/>
    <w:rsid w:val="00F71E49"/>
    <w:rsid w:val="00F72DB7"/>
    <w:rsid w:val="00F74560"/>
    <w:rsid w:val="00F7473D"/>
    <w:rsid w:val="00F749C7"/>
    <w:rsid w:val="00F7523C"/>
    <w:rsid w:val="00F75519"/>
    <w:rsid w:val="00F758BD"/>
    <w:rsid w:val="00F75AEF"/>
    <w:rsid w:val="00F7783B"/>
    <w:rsid w:val="00F77BA1"/>
    <w:rsid w:val="00F80382"/>
    <w:rsid w:val="00F80836"/>
    <w:rsid w:val="00F80B8D"/>
    <w:rsid w:val="00F80BFE"/>
    <w:rsid w:val="00F81106"/>
    <w:rsid w:val="00F81D84"/>
    <w:rsid w:val="00F82562"/>
    <w:rsid w:val="00F82E83"/>
    <w:rsid w:val="00F837E0"/>
    <w:rsid w:val="00F84B80"/>
    <w:rsid w:val="00F8542A"/>
    <w:rsid w:val="00F85C82"/>
    <w:rsid w:val="00F864EC"/>
    <w:rsid w:val="00F90C22"/>
    <w:rsid w:val="00F91950"/>
    <w:rsid w:val="00F91C7B"/>
    <w:rsid w:val="00F91DB2"/>
    <w:rsid w:val="00F93E62"/>
    <w:rsid w:val="00F94C6F"/>
    <w:rsid w:val="00F96AC5"/>
    <w:rsid w:val="00F96E90"/>
    <w:rsid w:val="00F9733A"/>
    <w:rsid w:val="00F979F7"/>
    <w:rsid w:val="00FA0EE5"/>
    <w:rsid w:val="00FA1593"/>
    <w:rsid w:val="00FA2738"/>
    <w:rsid w:val="00FA3CC9"/>
    <w:rsid w:val="00FA4FD4"/>
    <w:rsid w:val="00FA5376"/>
    <w:rsid w:val="00FA580C"/>
    <w:rsid w:val="00FA5C58"/>
    <w:rsid w:val="00FA63B9"/>
    <w:rsid w:val="00FA7097"/>
    <w:rsid w:val="00FA71D1"/>
    <w:rsid w:val="00FA75CD"/>
    <w:rsid w:val="00FB08FA"/>
    <w:rsid w:val="00FB0DCC"/>
    <w:rsid w:val="00FB1D6D"/>
    <w:rsid w:val="00FB25E4"/>
    <w:rsid w:val="00FB4FD3"/>
    <w:rsid w:val="00FB5570"/>
    <w:rsid w:val="00FB6075"/>
    <w:rsid w:val="00FC0E59"/>
    <w:rsid w:val="00FC0F9F"/>
    <w:rsid w:val="00FC1ACE"/>
    <w:rsid w:val="00FC24A5"/>
    <w:rsid w:val="00FC24E4"/>
    <w:rsid w:val="00FC26AB"/>
    <w:rsid w:val="00FC5CE0"/>
    <w:rsid w:val="00FC5E20"/>
    <w:rsid w:val="00FC687D"/>
    <w:rsid w:val="00FC6D64"/>
    <w:rsid w:val="00FC769C"/>
    <w:rsid w:val="00FD0099"/>
    <w:rsid w:val="00FD01B9"/>
    <w:rsid w:val="00FD0345"/>
    <w:rsid w:val="00FD085A"/>
    <w:rsid w:val="00FD09A6"/>
    <w:rsid w:val="00FD09FC"/>
    <w:rsid w:val="00FD0F96"/>
    <w:rsid w:val="00FD1778"/>
    <w:rsid w:val="00FD23E7"/>
    <w:rsid w:val="00FD410A"/>
    <w:rsid w:val="00FD4343"/>
    <w:rsid w:val="00FD4FF3"/>
    <w:rsid w:val="00FD5A15"/>
    <w:rsid w:val="00FD6F19"/>
    <w:rsid w:val="00FD6FAB"/>
    <w:rsid w:val="00FD778F"/>
    <w:rsid w:val="00FE2111"/>
    <w:rsid w:val="00FE2D57"/>
    <w:rsid w:val="00FE4909"/>
    <w:rsid w:val="00FE5434"/>
    <w:rsid w:val="00FF0174"/>
    <w:rsid w:val="00FF0B78"/>
    <w:rsid w:val="00FF0C0C"/>
    <w:rsid w:val="00FF19BC"/>
    <w:rsid w:val="00FF1DD4"/>
    <w:rsid w:val="00FF2310"/>
    <w:rsid w:val="00FF2ADF"/>
    <w:rsid w:val="00FF3839"/>
    <w:rsid w:val="00FF3888"/>
    <w:rsid w:val="00FF45CB"/>
    <w:rsid w:val="00FF4D03"/>
    <w:rsid w:val="00FF4DA0"/>
    <w:rsid w:val="00FF77FF"/>
    <w:rsid w:val="01136089"/>
    <w:rsid w:val="018CB088"/>
    <w:rsid w:val="01FC736F"/>
    <w:rsid w:val="0339B5EC"/>
    <w:rsid w:val="038FCC5D"/>
    <w:rsid w:val="0489401F"/>
    <w:rsid w:val="0496AB87"/>
    <w:rsid w:val="04E33B23"/>
    <w:rsid w:val="05A5AF5F"/>
    <w:rsid w:val="060F6685"/>
    <w:rsid w:val="065EF77A"/>
    <w:rsid w:val="066162A9"/>
    <w:rsid w:val="06BD6812"/>
    <w:rsid w:val="06D07D3B"/>
    <w:rsid w:val="06EA0F89"/>
    <w:rsid w:val="07510472"/>
    <w:rsid w:val="076979B0"/>
    <w:rsid w:val="078366FB"/>
    <w:rsid w:val="0786A85B"/>
    <w:rsid w:val="079C594A"/>
    <w:rsid w:val="07F949A6"/>
    <w:rsid w:val="080A3F80"/>
    <w:rsid w:val="08FD9D1B"/>
    <w:rsid w:val="0980FF96"/>
    <w:rsid w:val="0990DC27"/>
    <w:rsid w:val="09CF3250"/>
    <w:rsid w:val="0B01D3F6"/>
    <w:rsid w:val="0B19A46E"/>
    <w:rsid w:val="0B5A223D"/>
    <w:rsid w:val="0B5F9235"/>
    <w:rsid w:val="0B940388"/>
    <w:rsid w:val="0BE953FD"/>
    <w:rsid w:val="0C2F424C"/>
    <w:rsid w:val="0DF7C84A"/>
    <w:rsid w:val="0E091930"/>
    <w:rsid w:val="0E548083"/>
    <w:rsid w:val="0E5D661F"/>
    <w:rsid w:val="0EC5FE57"/>
    <w:rsid w:val="0F1D91DD"/>
    <w:rsid w:val="0F656456"/>
    <w:rsid w:val="0F89191F"/>
    <w:rsid w:val="0FF7C158"/>
    <w:rsid w:val="10E65A47"/>
    <w:rsid w:val="112EB991"/>
    <w:rsid w:val="11D53368"/>
    <w:rsid w:val="11E1051D"/>
    <w:rsid w:val="11E67B8E"/>
    <w:rsid w:val="11EA875E"/>
    <w:rsid w:val="121A84BF"/>
    <w:rsid w:val="121EA3AC"/>
    <w:rsid w:val="1327769D"/>
    <w:rsid w:val="134729B1"/>
    <w:rsid w:val="13AB6F20"/>
    <w:rsid w:val="13B65520"/>
    <w:rsid w:val="13C16E93"/>
    <w:rsid w:val="1403FD88"/>
    <w:rsid w:val="14C57C40"/>
    <w:rsid w:val="1513C5BB"/>
    <w:rsid w:val="1581267B"/>
    <w:rsid w:val="15D4E31A"/>
    <w:rsid w:val="15F4451D"/>
    <w:rsid w:val="15F979B6"/>
    <w:rsid w:val="17247A01"/>
    <w:rsid w:val="1833B41E"/>
    <w:rsid w:val="18B959F6"/>
    <w:rsid w:val="18CC8D0B"/>
    <w:rsid w:val="19371E51"/>
    <w:rsid w:val="19779A69"/>
    <w:rsid w:val="1A5CD6F4"/>
    <w:rsid w:val="1AC02E5C"/>
    <w:rsid w:val="1AD827C9"/>
    <w:rsid w:val="1B386C2C"/>
    <w:rsid w:val="1BC9F642"/>
    <w:rsid w:val="1BD3B684"/>
    <w:rsid w:val="1C748CCB"/>
    <w:rsid w:val="1C7575FB"/>
    <w:rsid w:val="1C863480"/>
    <w:rsid w:val="1CF6258E"/>
    <w:rsid w:val="1D9D3CA2"/>
    <w:rsid w:val="1DB240B7"/>
    <w:rsid w:val="1DC1628D"/>
    <w:rsid w:val="1E198DD3"/>
    <w:rsid w:val="1E1B63F5"/>
    <w:rsid w:val="1E4F581B"/>
    <w:rsid w:val="1F929CE5"/>
    <w:rsid w:val="1FDCC09C"/>
    <w:rsid w:val="203553F9"/>
    <w:rsid w:val="208F81CE"/>
    <w:rsid w:val="20D2D950"/>
    <w:rsid w:val="20ED865C"/>
    <w:rsid w:val="2162C656"/>
    <w:rsid w:val="21AE1AF8"/>
    <w:rsid w:val="21D2ACBE"/>
    <w:rsid w:val="21D66051"/>
    <w:rsid w:val="223808D6"/>
    <w:rsid w:val="2384200E"/>
    <w:rsid w:val="242E6BB3"/>
    <w:rsid w:val="243E6800"/>
    <w:rsid w:val="247362A2"/>
    <w:rsid w:val="248A5FF0"/>
    <w:rsid w:val="24A12A6D"/>
    <w:rsid w:val="252E3ABA"/>
    <w:rsid w:val="2541A0A0"/>
    <w:rsid w:val="269B7065"/>
    <w:rsid w:val="278F0A24"/>
    <w:rsid w:val="28286196"/>
    <w:rsid w:val="283BE1AE"/>
    <w:rsid w:val="295BD7DA"/>
    <w:rsid w:val="29C9FE4E"/>
    <w:rsid w:val="2A2FFC0D"/>
    <w:rsid w:val="2B670680"/>
    <w:rsid w:val="2BEFF155"/>
    <w:rsid w:val="2BFE0307"/>
    <w:rsid w:val="2C505BFD"/>
    <w:rsid w:val="2CA5D7D2"/>
    <w:rsid w:val="2DBFADAD"/>
    <w:rsid w:val="2E3D7208"/>
    <w:rsid w:val="2E48715A"/>
    <w:rsid w:val="2E95E78D"/>
    <w:rsid w:val="2EC2E50F"/>
    <w:rsid w:val="2F4D05BE"/>
    <w:rsid w:val="2F815853"/>
    <w:rsid w:val="30C9EC46"/>
    <w:rsid w:val="314A5E8F"/>
    <w:rsid w:val="315B2F37"/>
    <w:rsid w:val="31CC5A37"/>
    <w:rsid w:val="31EDF7A7"/>
    <w:rsid w:val="31F731B6"/>
    <w:rsid w:val="3237AA21"/>
    <w:rsid w:val="323CF1C9"/>
    <w:rsid w:val="329799A7"/>
    <w:rsid w:val="32B12787"/>
    <w:rsid w:val="3320FF9E"/>
    <w:rsid w:val="33A42253"/>
    <w:rsid w:val="34444D12"/>
    <w:rsid w:val="3527496F"/>
    <w:rsid w:val="3568EF7B"/>
    <w:rsid w:val="3595D585"/>
    <w:rsid w:val="35F9F002"/>
    <w:rsid w:val="3697A04B"/>
    <w:rsid w:val="36A6EEB0"/>
    <w:rsid w:val="36DFD2FE"/>
    <w:rsid w:val="36F919CB"/>
    <w:rsid w:val="37427C16"/>
    <w:rsid w:val="37847DAD"/>
    <w:rsid w:val="37BBEF1B"/>
    <w:rsid w:val="3801EFF0"/>
    <w:rsid w:val="398949EA"/>
    <w:rsid w:val="398B9008"/>
    <w:rsid w:val="399721FD"/>
    <w:rsid w:val="39EB77F9"/>
    <w:rsid w:val="3AC60433"/>
    <w:rsid w:val="3B426293"/>
    <w:rsid w:val="3BD9FABF"/>
    <w:rsid w:val="3C386D7F"/>
    <w:rsid w:val="3CC7BCF1"/>
    <w:rsid w:val="3CC9B070"/>
    <w:rsid w:val="3CE1DCAE"/>
    <w:rsid w:val="3D9F25C1"/>
    <w:rsid w:val="3E37FDE5"/>
    <w:rsid w:val="3EB0856B"/>
    <w:rsid w:val="3F4BD0FB"/>
    <w:rsid w:val="3F970688"/>
    <w:rsid w:val="3F9CAEE9"/>
    <w:rsid w:val="3FDDF842"/>
    <w:rsid w:val="3FEFE04E"/>
    <w:rsid w:val="40209295"/>
    <w:rsid w:val="402CB658"/>
    <w:rsid w:val="41A4096A"/>
    <w:rsid w:val="421C2713"/>
    <w:rsid w:val="42331C0D"/>
    <w:rsid w:val="42971063"/>
    <w:rsid w:val="42A42817"/>
    <w:rsid w:val="43232491"/>
    <w:rsid w:val="43298244"/>
    <w:rsid w:val="4343C5BF"/>
    <w:rsid w:val="44463243"/>
    <w:rsid w:val="4495E027"/>
    <w:rsid w:val="44CCD5CA"/>
    <w:rsid w:val="456573FE"/>
    <w:rsid w:val="45EB61BB"/>
    <w:rsid w:val="465BFF27"/>
    <w:rsid w:val="46A5827D"/>
    <w:rsid w:val="46D3AA30"/>
    <w:rsid w:val="4749C60B"/>
    <w:rsid w:val="47FB34BE"/>
    <w:rsid w:val="483B59D2"/>
    <w:rsid w:val="4A8A8D82"/>
    <w:rsid w:val="4AE1202B"/>
    <w:rsid w:val="4AECF015"/>
    <w:rsid w:val="4AFF40C3"/>
    <w:rsid w:val="4B7A779D"/>
    <w:rsid w:val="4BAB6359"/>
    <w:rsid w:val="4C48CFCD"/>
    <w:rsid w:val="4D1C1455"/>
    <w:rsid w:val="4D344093"/>
    <w:rsid w:val="4D458692"/>
    <w:rsid w:val="4D5FD179"/>
    <w:rsid w:val="4E1719D7"/>
    <w:rsid w:val="4E1E8728"/>
    <w:rsid w:val="4E7F059F"/>
    <w:rsid w:val="4E887292"/>
    <w:rsid w:val="4EF5EB39"/>
    <w:rsid w:val="4F39A85D"/>
    <w:rsid w:val="4FFCF098"/>
    <w:rsid w:val="5024FFB2"/>
    <w:rsid w:val="50489AE3"/>
    <w:rsid w:val="504B9BC1"/>
    <w:rsid w:val="5057EF80"/>
    <w:rsid w:val="5108AA4F"/>
    <w:rsid w:val="51C8AF14"/>
    <w:rsid w:val="52152DE7"/>
    <w:rsid w:val="52422B69"/>
    <w:rsid w:val="526CAF51"/>
    <w:rsid w:val="52D36E5A"/>
    <w:rsid w:val="538FEE1F"/>
    <w:rsid w:val="53ED75E4"/>
    <w:rsid w:val="541C024D"/>
    <w:rsid w:val="54F729F7"/>
    <w:rsid w:val="5508C211"/>
    <w:rsid w:val="55E9AFAE"/>
    <w:rsid w:val="5663A229"/>
    <w:rsid w:val="56A73351"/>
    <w:rsid w:val="570E14A8"/>
    <w:rsid w:val="5719E492"/>
    <w:rsid w:val="58297848"/>
    <w:rsid w:val="5832A123"/>
    <w:rsid w:val="586A3837"/>
    <w:rsid w:val="586FC9BE"/>
    <w:rsid w:val="588ADFED"/>
    <w:rsid w:val="591E9DAD"/>
    <w:rsid w:val="5920B8F8"/>
    <w:rsid w:val="5941B3BF"/>
    <w:rsid w:val="594D83A9"/>
    <w:rsid w:val="59CA776C"/>
    <w:rsid w:val="5A7C98B0"/>
    <w:rsid w:val="5A982D49"/>
    <w:rsid w:val="5B09EEE9"/>
    <w:rsid w:val="5B94D427"/>
    <w:rsid w:val="5C088B35"/>
    <w:rsid w:val="5CB06A98"/>
    <w:rsid w:val="5DC67FBF"/>
    <w:rsid w:val="5DFCFE5E"/>
    <w:rsid w:val="5E05D76E"/>
    <w:rsid w:val="5E0607FF"/>
    <w:rsid w:val="5EC52EA2"/>
    <w:rsid w:val="5F06D42C"/>
    <w:rsid w:val="5F3F1E77"/>
    <w:rsid w:val="5F40B814"/>
    <w:rsid w:val="5F8A8386"/>
    <w:rsid w:val="5FB0171F"/>
    <w:rsid w:val="6033F2B5"/>
    <w:rsid w:val="614C2E2C"/>
    <w:rsid w:val="61D75AAB"/>
    <w:rsid w:val="624F985F"/>
    <w:rsid w:val="6348FAAC"/>
    <w:rsid w:val="6397F981"/>
    <w:rsid w:val="64566CC5"/>
    <w:rsid w:val="65436647"/>
    <w:rsid w:val="65A42F7B"/>
    <w:rsid w:val="6664DD82"/>
    <w:rsid w:val="66985715"/>
    <w:rsid w:val="67DCEA3A"/>
    <w:rsid w:val="67F081B3"/>
    <w:rsid w:val="68051D3C"/>
    <w:rsid w:val="68B02EC2"/>
    <w:rsid w:val="68F55882"/>
    <w:rsid w:val="6995D331"/>
    <w:rsid w:val="69AC009C"/>
    <w:rsid w:val="6A319021"/>
    <w:rsid w:val="6A768710"/>
    <w:rsid w:val="6AA8A55E"/>
    <w:rsid w:val="6B126593"/>
    <w:rsid w:val="6BC20961"/>
    <w:rsid w:val="6C3843EB"/>
    <w:rsid w:val="6C86419F"/>
    <w:rsid w:val="6CA5AB50"/>
    <w:rsid w:val="6CC4F465"/>
    <w:rsid w:val="6D0DF18D"/>
    <w:rsid w:val="6D2C06DE"/>
    <w:rsid w:val="6D44AAA7"/>
    <w:rsid w:val="6DB62B87"/>
    <w:rsid w:val="6F3CFE18"/>
    <w:rsid w:val="6F859252"/>
    <w:rsid w:val="6FC28A88"/>
    <w:rsid w:val="70B1E780"/>
    <w:rsid w:val="70E0519E"/>
    <w:rsid w:val="711117EB"/>
    <w:rsid w:val="71709D2F"/>
    <w:rsid w:val="71BE9FFF"/>
    <w:rsid w:val="7205926E"/>
    <w:rsid w:val="7258F9D7"/>
    <w:rsid w:val="728BBE64"/>
    <w:rsid w:val="72A420F0"/>
    <w:rsid w:val="72D6DB76"/>
    <w:rsid w:val="73317E87"/>
    <w:rsid w:val="734B6B73"/>
    <w:rsid w:val="737C0421"/>
    <w:rsid w:val="73A3F9DB"/>
    <w:rsid w:val="73AC0827"/>
    <w:rsid w:val="73D263F9"/>
    <w:rsid w:val="747A5ED1"/>
    <w:rsid w:val="747F5CB7"/>
    <w:rsid w:val="74E19E16"/>
    <w:rsid w:val="752B6E85"/>
    <w:rsid w:val="7567111D"/>
    <w:rsid w:val="757DD0BF"/>
    <w:rsid w:val="75944170"/>
    <w:rsid w:val="75E50849"/>
    <w:rsid w:val="76AFA510"/>
    <w:rsid w:val="7741CE5C"/>
    <w:rsid w:val="786EB985"/>
    <w:rsid w:val="788CE44F"/>
    <w:rsid w:val="795961D8"/>
    <w:rsid w:val="795A9A2C"/>
    <w:rsid w:val="79F16189"/>
    <w:rsid w:val="7A136F6E"/>
    <w:rsid w:val="7A3202FC"/>
    <w:rsid w:val="7A332D2D"/>
    <w:rsid w:val="7A602AAF"/>
    <w:rsid w:val="7ADAFC04"/>
    <w:rsid w:val="7B7B8E4F"/>
    <w:rsid w:val="7BCC5528"/>
    <w:rsid w:val="7C14E5C1"/>
    <w:rsid w:val="7CDF1E68"/>
    <w:rsid w:val="7D2164A7"/>
    <w:rsid w:val="7D3D38F5"/>
    <w:rsid w:val="7D837068"/>
    <w:rsid w:val="7DD8FD3F"/>
    <w:rsid w:val="7DE6A824"/>
    <w:rsid w:val="7EA0FBDF"/>
    <w:rsid w:val="7EA141E7"/>
    <w:rsid w:val="7EB696B1"/>
    <w:rsid w:val="7EFF166C"/>
    <w:rsid w:val="7F0ADB2E"/>
    <w:rsid w:val="7F2E546A"/>
    <w:rsid w:val="7F7CDAC7"/>
    <w:rsid w:val="7FBA3470"/>
    <w:rsid w:val="7FD4168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40584"/>
  <w15:chartTrackingRefBased/>
  <w15:docId w15:val="{CAEBB8CB-696A-435D-AA9D-8A729B84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6DAA"/>
    <w:pPr>
      <w:jc w:val="both"/>
    </w:pPr>
    <w:rPr>
      <w:rFonts w:ascii="Arial" w:hAnsi="Arial"/>
      <w:lang w:val="en-US"/>
    </w:rPr>
  </w:style>
  <w:style w:type="paragraph" w:styleId="Heading1">
    <w:name w:val="heading 1"/>
    <w:basedOn w:val="Normal"/>
    <w:next w:val="Normal"/>
    <w:link w:val="Heading1Char"/>
    <w:uiPriority w:val="9"/>
    <w:qFormat/>
    <w:rsid w:val="00F52AFB"/>
    <w:pPr>
      <w:keepNext/>
      <w:keepLines/>
      <w:spacing w:before="400" w:after="40" w:line="240" w:lineRule="auto"/>
      <w:outlineLvl w:val="0"/>
    </w:pPr>
    <w:rPr>
      <w:rFonts w:asciiTheme="majorHAnsi" w:hAnsiTheme="majorHAnsi" w:eastAsiaTheme="majorEastAsia" w:cstheme="majorBidi"/>
      <w:color w:val="28152D" w:themeColor="accent1" w:themeShade="80"/>
      <w:sz w:val="36"/>
      <w:szCs w:val="36"/>
    </w:rPr>
  </w:style>
  <w:style w:type="paragraph" w:styleId="Heading2">
    <w:name w:val="heading 2"/>
    <w:basedOn w:val="Normal"/>
    <w:next w:val="Normal"/>
    <w:link w:val="Heading2Char"/>
    <w:uiPriority w:val="9"/>
    <w:unhideWhenUsed/>
    <w:qFormat/>
    <w:rsid w:val="002C06CF"/>
    <w:pPr>
      <w:keepNext/>
      <w:keepLines/>
      <w:spacing w:before="40" w:after="0" w:line="240" w:lineRule="auto"/>
      <w:ind w:left="113"/>
      <w:outlineLvl w:val="1"/>
    </w:pPr>
    <w:rPr>
      <w:rFonts w:asciiTheme="majorHAnsi" w:hAnsiTheme="majorHAnsi" w:eastAsiaTheme="majorEastAsia" w:cstheme="majorBidi"/>
      <w:color w:val="3D1F44" w:themeColor="accent1" w:themeShade="BF"/>
      <w:sz w:val="32"/>
      <w:szCs w:val="32"/>
    </w:rPr>
  </w:style>
  <w:style w:type="paragraph" w:styleId="Heading3">
    <w:name w:val="heading 3"/>
    <w:basedOn w:val="Normal"/>
    <w:next w:val="Normal"/>
    <w:link w:val="Heading3Char"/>
    <w:uiPriority w:val="9"/>
    <w:unhideWhenUsed/>
    <w:qFormat/>
    <w:rsid w:val="003176D1"/>
    <w:pPr>
      <w:keepNext/>
      <w:keepLines/>
      <w:spacing w:before="40" w:after="0" w:line="240" w:lineRule="auto"/>
      <w:ind w:left="284"/>
      <w:outlineLvl w:val="2"/>
    </w:pPr>
    <w:rPr>
      <w:rFonts w:asciiTheme="majorHAnsi" w:hAnsiTheme="majorHAnsi" w:eastAsiaTheme="majorEastAsia" w:cstheme="majorBidi"/>
      <w:color w:val="3D1F44" w:themeColor="accent1" w:themeShade="BF"/>
      <w:sz w:val="28"/>
      <w:szCs w:val="28"/>
    </w:rPr>
  </w:style>
  <w:style w:type="paragraph" w:styleId="Heading4">
    <w:name w:val="heading 4"/>
    <w:basedOn w:val="Normal"/>
    <w:next w:val="Normal"/>
    <w:link w:val="Heading4Char"/>
    <w:uiPriority w:val="9"/>
    <w:semiHidden/>
    <w:unhideWhenUsed/>
    <w:qFormat/>
    <w:rsid w:val="00F52AFB"/>
    <w:pPr>
      <w:keepNext/>
      <w:keepLines/>
      <w:spacing w:before="40" w:after="0"/>
      <w:outlineLvl w:val="3"/>
    </w:pPr>
    <w:rPr>
      <w:rFonts w:asciiTheme="majorHAnsi" w:hAnsiTheme="majorHAnsi" w:eastAsiaTheme="majorEastAsia" w:cstheme="majorBidi"/>
      <w:color w:val="3D1F44" w:themeColor="accent1" w:themeShade="BF"/>
      <w:sz w:val="24"/>
      <w:szCs w:val="24"/>
    </w:rPr>
  </w:style>
  <w:style w:type="paragraph" w:styleId="Heading5">
    <w:name w:val="heading 5"/>
    <w:basedOn w:val="Normal"/>
    <w:next w:val="Normal"/>
    <w:link w:val="Heading5Char"/>
    <w:uiPriority w:val="9"/>
    <w:semiHidden/>
    <w:unhideWhenUsed/>
    <w:qFormat/>
    <w:rsid w:val="00F52AFB"/>
    <w:pPr>
      <w:keepNext/>
      <w:keepLines/>
      <w:spacing w:before="40" w:after="0"/>
      <w:outlineLvl w:val="4"/>
    </w:pPr>
    <w:rPr>
      <w:rFonts w:asciiTheme="majorHAnsi" w:hAnsiTheme="majorHAnsi" w:eastAsiaTheme="majorEastAsia" w:cstheme="majorBidi"/>
      <w:caps/>
      <w:color w:val="3D1F44" w:themeColor="accent1" w:themeShade="BF"/>
    </w:rPr>
  </w:style>
  <w:style w:type="paragraph" w:styleId="Heading6">
    <w:name w:val="heading 6"/>
    <w:basedOn w:val="Normal"/>
    <w:next w:val="Normal"/>
    <w:link w:val="Heading6Char"/>
    <w:uiPriority w:val="9"/>
    <w:semiHidden/>
    <w:unhideWhenUsed/>
    <w:qFormat/>
    <w:rsid w:val="00F52AFB"/>
    <w:pPr>
      <w:keepNext/>
      <w:keepLines/>
      <w:spacing w:before="40" w:after="0"/>
      <w:outlineLvl w:val="5"/>
    </w:pPr>
    <w:rPr>
      <w:rFonts w:asciiTheme="majorHAnsi" w:hAnsiTheme="majorHAnsi" w:eastAsiaTheme="majorEastAsia" w:cstheme="majorBidi"/>
      <w:i/>
      <w:iCs/>
      <w:caps/>
      <w:color w:val="28152D" w:themeColor="accent1" w:themeShade="80"/>
    </w:rPr>
  </w:style>
  <w:style w:type="paragraph" w:styleId="Heading7">
    <w:name w:val="heading 7"/>
    <w:basedOn w:val="Normal"/>
    <w:next w:val="Normal"/>
    <w:link w:val="Heading7Char"/>
    <w:uiPriority w:val="9"/>
    <w:semiHidden/>
    <w:unhideWhenUsed/>
    <w:qFormat/>
    <w:rsid w:val="00F52AFB"/>
    <w:pPr>
      <w:keepNext/>
      <w:keepLines/>
      <w:spacing w:before="40" w:after="0"/>
      <w:outlineLvl w:val="6"/>
    </w:pPr>
    <w:rPr>
      <w:rFonts w:asciiTheme="majorHAnsi" w:hAnsiTheme="majorHAnsi" w:eastAsiaTheme="majorEastAsia" w:cstheme="majorBidi"/>
      <w:b/>
      <w:bCs/>
      <w:color w:val="28152D" w:themeColor="accent1" w:themeShade="80"/>
    </w:rPr>
  </w:style>
  <w:style w:type="paragraph" w:styleId="Heading8">
    <w:name w:val="heading 8"/>
    <w:basedOn w:val="Normal"/>
    <w:next w:val="Normal"/>
    <w:link w:val="Heading8Char"/>
    <w:uiPriority w:val="9"/>
    <w:semiHidden/>
    <w:unhideWhenUsed/>
    <w:qFormat/>
    <w:rsid w:val="00F52AFB"/>
    <w:pPr>
      <w:keepNext/>
      <w:keepLines/>
      <w:spacing w:before="40" w:after="0"/>
      <w:outlineLvl w:val="7"/>
    </w:pPr>
    <w:rPr>
      <w:rFonts w:asciiTheme="majorHAnsi" w:hAnsiTheme="majorHAnsi" w:eastAsiaTheme="majorEastAsia" w:cstheme="majorBidi"/>
      <w:b/>
      <w:bCs/>
      <w:i/>
      <w:iCs/>
      <w:color w:val="28152D" w:themeColor="accent1" w:themeShade="80"/>
    </w:rPr>
  </w:style>
  <w:style w:type="paragraph" w:styleId="Heading9">
    <w:name w:val="heading 9"/>
    <w:basedOn w:val="Normal"/>
    <w:next w:val="Normal"/>
    <w:link w:val="Heading9Char"/>
    <w:uiPriority w:val="9"/>
    <w:semiHidden/>
    <w:unhideWhenUsed/>
    <w:qFormat/>
    <w:rsid w:val="00F52AFB"/>
    <w:pPr>
      <w:keepNext/>
      <w:keepLines/>
      <w:spacing w:before="40" w:after="0"/>
      <w:outlineLvl w:val="8"/>
    </w:pPr>
    <w:rPr>
      <w:rFonts w:asciiTheme="majorHAnsi" w:hAnsiTheme="majorHAnsi" w:eastAsiaTheme="majorEastAsia" w:cstheme="majorBidi"/>
      <w:i/>
      <w:iCs/>
      <w:color w:val="28152D"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52AFB"/>
    <w:rPr>
      <w:rFonts w:asciiTheme="majorHAnsi" w:hAnsiTheme="majorHAnsi" w:eastAsiaTheme="majorEastAsia" w:cstheme="majorBidi"/>
      <w:color w:val="28152D" w:themeColor="accent1" w:themeShade="80"/>
      <w:sz w:val="36"/>
      <w:szCs w:val="36"/>
    </w:rPr>
  </w:style>
  <w:style w:type="character" w:styleId="Heading2Char" w:customStyle="1">
    <w:name w:val="Heading 2 Char"/>
    <w:basedOn w:val="DefaultParagraphFont"/>
    <w:link w:val="Heading2"/>
    <w:uiPriority w:val="9"/>
    <w:rsid w:val="002C06CF"/>
    <w:rPr>
      <w:rFonts w:asciiTheme="majorHAnsi" w:hAnsiTheme="majorHAnsi" w:eastAsiaTheme="majorEastAsia" w:cstheme="majorBidi"/>
      <w:color w:val="3D1F44" w:themeColor="accent1" w:themeShade="BF"/>
      <w:sz w:val="32"/>
      <w:szCs w:val="32"/>
      <w:lang w:val="en-US"/>
    </w:rPr>
  </w:style>
  <w:style w:type="paragraph" w:styleId="NoSpacing">
    <w:name w:val="No Spacing"/>
    <w:link w:val="NoSpacingChar"/>
    <w:uiPriority w:val="1"/>
    <w:qFormat/>
    <w:rsid w:val="00F52AFB"/>
    <w:pPr>
      <w:spacing w:after="0" w:line="240" w:lineRule="auto"/>
    </w:pPr>
  </w:style>
  <w:style w:type="character" w:styleId="NoSpacingChar" w:customStyle="1">
    <w:name w:val="No Spacing Char"/>
    <w:basedOn w:val="DefaultParagraphFont"/>
    <w:link w:val="NoSpacing"/>
    <w:uiPriority w:val="1"/>
    <w:rsid w:val="005874BE"/>
  </w:style>
  <w:style w:type="paragraph" w:styleId="ListParagraph">
    <w:name w:val="List Paragraph"/>
    <w:basedOn w:val="Normal"/>
    <w:uiPriority w:val="34"/>
    <w:qFormat/>
    <w:rsid w:val="005874BE"/>
    <w:pPr>
      <w:ind w:left="720"/>
      <w:contextualSpacing/>
    </w:pPr>
  </w:style>
  <w:style w:type="table" w:styleId="ListTable1Light-Accent1">
    <w:name w:val="List Table 1 Light Accent 1"/>
    <w:basedOn w:val="TableNormal"/>
    <w:uiPriority w:val="46"/>
    <w:rsid w:val="005874BE"/>
    <w:pPr>
      <w:spacing w:after="0" w:line="240" w:lineRule="auto"/>
    </w:pPr>
    <w:rPr>
      <w:lang w:val="en-US"/>
    </w:rPr>
    <w:tblPr>
      <w:tblStyleRowBandSize w:val="1"/>
      <w:tblStyleColBandSize w:val="1"/>
    </w:tblPr>
    <w:tblStylePr w:type="firstRow">
      <w:rPr>
        <w:b/>
        <w:bCs/>
      </w:rPr>
      <w:tblPr/>
      <w:tcPr>
        <w:tcBorders>
          <w:bottom w:val="single" w:color="A764B8" w:themeColor="accent1" w:themeTint="99" w:sz="4" w:space="0"/>
        </w:tcBorders>
      </w:tcPr>
    </w:tblStylePr>
    <w:tblStylePr w:type="lastRow">
      <w:rPr>
        <w:b/>
        <w:bCs/>
      </w:rPr>
      <w:tblPr/>
      <w:tcPr>
        <w:tcBorders>
          <w:top w:val="single" w:color="A764B8" w:themeColor="accent1" w:themeTint="99" w:sz="4" w:space="0"/>
        </w:tcBorders>
      </w:tcPr>
    </w:tblStylePr>
    <w:tblStylePr w:type="firstCol">
      <w:rPr>
        <w:b/>
        <w:bCs/>
      </w:rPr>
    </w:tblStylePr>
    <w:tblStylePr w:type="lastCol">
      <w:rPr>
        <w:b/>
        <w:bCs/>
      </w:rPr>
    </w:tblStylePr>
    <w:tblStylePr w:type="band1Vert">
      <w:tblPr/>
      <w:tcPr>
        <w:shd w:val="clear" w:color="auto" w:fill="E1CBE7" w:themeFill="accent1" w:themeFillTint="33"/>
      </w:tcPr>
    </w:tblStylePr>
    <w:tblStylePr w:type="band1Horz">
      <w:tblPr/>
      <w:tcPr>
        <w:shd w:val="clear" w:color="auto" w:fill="E1CBE7" w:themeFill="accent1" w:themeFillTint="33"/>
      </w:tcPr>
    </w:tblStylePr>
  </w:style>
  <w:style w:type="paragraph" w:styleId="TOCHeading">
    <w:name w:val="TOC Heading"/>
    <w:basedOn w:val="Heading1"/>
    <w:next w:val="Normal"/>
    <w:uiPriority w:val="39"/>
    <w:unhideWhenUsed/>
    <w:qFormat/>
    <w:rsid w:val="00F52AFB"/>
    <w:pPr>
      <w:outlineLvl w:val="9"/>
    </w:pPr>
  </w:style>
  <w:style w:type="paragraph" w:styleId="TOC1">
    <w:name w:val="toc 1"/>
    <w:basedOn w:val="Normal"/>
    <w:next w:val="Normal"/>
    <w:autoRedefine/>
    <w:uiPriority w:val="39"/>
    <w:unhideWhenUsed/>
    <w:rsid w:val="005874BE"/>
    <w:pPr>
      <w:spacing w:after="100"/>
    </w:pPr>
  </w:style>
  <w:style w:type="paragraph" w:styleId="TOC2">
    <w:name w:val="toc 2"/>
    <w:basedOn w:val="Normal"/>
    <w:next w:val="Normal"/>
    <w:autoRedefine/>
    <w:uiPriority w:val="39"/>
    <w:unhideWhenUsed/>
    <w:rsid w:val="005874BE"/>
    <w:pPr>
      <w:spacing w:after="100"/>
      <w:ind w:left="220"/>
    </w:pPr>
  </w:style>
  <w:style w:type="character" w:styleId="Hyperlink">
    <w:name w:val="Hyperlink"/>
    <w:basedOn w:val="DefaultParagraphFont"/>
    <w:uiPriority w:val="99"/>
    <w:unhideWhenUsed/>
    <w:rsid w:val="005874BE"/>
    <w:rPr>
      <w:color w:val="522A5C" w:themeColor="hyperlink"/>
      <w:u w:val="single"/>
    </w:rPr>
  </w:style>
  <w:style w:type="paragraph" w:styleId="Header">
    <w:name w:val="header"/>
    <w:basedOn w:val="Normal"/>
    <w:link w:val="HeaderChar"/>
    <w:uiPriority w:val="99"/>
    <w:unhideWhenUsed/>
    <w:rsid w:val="001B2BE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2BE0"/>
    <w:rPr>
      <w:rFonts w:ascii="Roboto" w:hAnsi="Roboto"/>
    </w:rPr>
  </w:style>
  <w:style w:type="paragraph" w:styleId="Footer">
    <w:name w:val="footer"/>
    <w:basedOn w:val="Normal"/>
    <w:link w:val="FooterChar"/>
    <w:uiPriority w:val="99"/>
    <w:unhideWhenUsed/>
    <w:rsid w:val="001B2BE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2BE0"/>
    <w:rPr>
      <w:rFonts w:ascii="Roboto" w:hAnsi="Roboto"/>
    </w:rPr>
  </w:style>
  <w:style w:type="table" w:styleId="ListTable3-Accent4">
    <w:name w:val="List Table 3 Accent 4"/>
    <w:basedOn w:val="TableNormal"/>
    <w:uiPriority w:val="48"/>
    <w:rsid w:val="006352A6"/>
    <w:pPr>
      <w:spacing w:after="0" w:line="240" w:lineRule="auto"/>
    </w:pPr>
    <w:rPr>
      <w:lang w:val="en-US"/>
    </w:rPr>
    <w:tblPr>
      <w:tblStyleRowBandSize w:val="1"/>
      <w:tblStyleColBandSize w:val="1"/>
      <w:tblBorders>
        <w:top w:val="single" w:color="522A5C" w:themeColor="accent4" w:sz="4" w:space="0"/>
        <w:left w:val="single" w:color="522A5C" w:themeColor="accent4" w:sz="4" w:space="0"/>
        <w:bottom w:val="single" w:color="522A5C" w:themeColor="accent4" w:sz="4" w:space="0"/>
        <w:right w:val="single" w:color="522A5C" w:themeColor="accent4" w:sz="4" w:space="0"/>
      </w:tblBorders>
    </w:tblPr>
    <w:tblStylePr w:type="firstRow">
      <w:rPr>
        <w:b/>
        <w:bCs/>
        <w:color w:val="522A5C" w:themeColor="background1"/>
      </w:rPr>
      <w:tblPr/>
      <w:tcPr>
        <w:shd w:val="clear" w:color="auto" w:fill="522A5C" w:themeFill="accent4"/>
      </w:tcPr>
    </w:tblStylePr>
    <w:tblStylePr w:type="lastRow">
      <w:rPr>
        <w:b/>
        <w:bCs/>
      </w:rPr>
      <w:tblPr/>
      <w:tcPr>
        <w:tcBorders>
          <w:top w:val="double" w:color="522A5C" w:themeColor="accent4" w:sz="4" w:space="0"/>
        </w:tcBorders>
        <w:shd w:val="clear" w:color="auto" w:fill="522A5C" w:themeFill="background1"/>
      </w:tcPr>
    </w:tblStylePr>
    <w:tblStylePr w:type="firstCol">
      <w:rPr>
        <w:b/>
        <w:bCs/>
      </w:rPr>
      <w:tblPr/>
      <w:tcPr>
        <w:tcBorders>
          <w:right w:val="nil"/>
        </w:tcBorders>
        <w:shd w:val="clear" w:color="auto" w:fill="522A5C" w:themeFill="background1"/>
      </w:tcPr>
    </w:tblStylePr>
    <w:tblStylePr w:type="lastCol">
      <w:rPr>
        <w:b/>
        <w:bCs/>
      </w:rPr>
      <w:tblPr/>
      <w:tcPr>
        <w:tcBorders>
          <w:left w:val="nil"/>
        </w:tcBorders>
        <w:shd w:val="clear" w:color="auto" w:fill="522A5C" w:themeFill="background1"/>
      </w:tcPr>
    </w:tblStylePr>
    <w:tblStylePr w:type="band1Vert">
      <w:tblPr/>
      <w:tcPr>
        <w:tcBorders>
          <w:left w:val="single" w:color="522A5C" w:themeColor="accent4" w:sz="4" w:space="0"/>
          <w:right w:val="single" w:color="522A5C" w:themeColor="accent4" w:sz="4" w:space="0"/>
        </w:tcBorders>
      </w:tcPr>
    </w:tblStylePr>
    <w:tblStylePr w:type="band1Horz">
      <w:tblPr/>
      <w:tcPr>
        <w:tcBorders>
          <w:top w:val="single" w:color="522A5C" w:themeColor="accent4" w:sz="4" w:space="0"/>
          <w:bottom w:val="single" w:color="522A5C"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22A5C" w:themeColor="accent4" w:sz="4" w:space="0"/>
          <w:left w:val="nil"/>
        </w:tcBorders>
      </w:tcPr>
    </w:tblStylePr>
    <w:tblStylePr w:type="swCell">
      <w:tblPr/>
      <w:tcPr>
        <w:tcBorders>
          <w:top w:val="double" w:color="522A5C" w:themeColor="accent4" w:sz="4" w:space="0"/>
          <w:right w:val="nil"/>
        </w:tcBorders>
      </w:tcPr>
    </w:tblStylePr>
  </w:style>
  <w:style w:type="paragraph" w:styleId="Revision">
    <w:name w:val="Revision"/>
    <w:hidden/>
    <w:uiPriority w:val="99"/>
    <w:semiHidden/>
    <w:rsid w:val="00F91DB2"/>
    <w:pPr>
      <w:spacing w:after="0" w:line="240" w:lineRule="auto"/>
    </w:pPr>
    <w:rPr>
      <w:rFonts w:ascii="Roboto" w:hAnsi="Roboto"/>
    </w:rPr>
  </w:style>
  <w:style w:type="table" w:styleId="ListTable3">
    <w:name w:val="List Table 3"/>
    <w:basedOn w:val="TableNormal"/>
    <w:uiPriority w:val="48"/>
    <w:rsid w:val="007466DD"/>
    <w:pPr>
      <w:spacing w:after="0" w:line="240" w:lineRule="auto"/>
    </w:pPr>
    <w:tblPr>
      <w:tblStyleRowBandSize w:val="1"/>
      <w:tblStyleColBandSize w:val="1"/>
      <w:tblBorders>
        <w:top w:val="single" w:color="522A5C" w:themeColor="text1" w:sz="4" w:space="0"/>
        <w:left w:val="single" w:color="522A5C" w:themeColor="text1" w:sz="4" w:space="0"/>
        <w:bottom w:val="single" w:color="522A5C" w:themeColor="text1" w:sz="4" w:space="0"/>
        <w:right w:val="single" w:color="522A5C" w:themeColor="text1" w:sz="4" w:space="0"/>
      </w:tblBorders>
    </w:tblPr>
    <w:tblStylePr w:type="firstRow">
      <w:rPr>
        <w:b/>
        <w:bCs/>
        <w:color w:val="522A5C" w:themeColor="background1"/>
      </w:rPr>
      <w:tblPr/>
      <w:tcPr>
        <w:shd w:val="clear" w:color="auto" w:fill="522A5C" w:themeFill="text1"/>
      </w:tcPr>
    </w:tblStylePr>
    <w:tblStylePr w:type="lastRow">
      <w:rPr>
        <w:b/>
        <w:bCs/>
      </w:rPr>
      <w:tblPr/>
      <w:tcPr>
        <w:tcBorders>
          <w:top w:val="double" w:color="522A5C" w:themeColor="text1" w:sz="4" w:space="0"/>
        </w:tcBorders>
        <w:shd w:val="clear" w:color="auto" w:fill="522A5C" w:themeFill="background1"/>
      </w:tcPr>
    </w:tblStylePr>
    <w:tblStylePr w:type="firstCol">
      <w:rPr>
        <w:b/>
        <w:bCs/>
      </w:rPr>
      <w:tblPr/>
      <w:tcPr>
        <w:tcBorders>
          <w:right w:val="nil"/>
        </w:tcBorders>
        <w:shd w:val="clear" w:color="auto" w:fill="522A5C" w:themeFill="background1"/>
      </w:tcPr>
    </w:tblStylePr>
    <w:tblStylePr w:type="lastCol">
      <w:rPr>
        <w:b/>
        <w:bCs/>
      </w:rPr>
      <w:tblPr/>
      <w:tcPr>
        <w:tcBorders>
          <w:left w:val="nil"/>
        </w:tcBorders>
        <w:shd w:val="clear" w:color="auto" w:fill="522A5C" w:themeFill="background1"/>
      </w:tcPr>
    </w:tblStylePr>
    <w:tblStylePr w:type="band1Vert">
      <w:tblPr/>
      <w:tcPr>
        <w:tcBorders>
          <w:left w:val="single" w:color="522A5C" w:themeColor="text1" w:sz="4" w:space="0"/>
          <w:right w:val="single" w:color="522A5C" w:themeColor="text1" w:sz="4" w:space="0"/>
        </w:tcBorders>
      </w:tcPr>
    </w:tblStylePr>
    <w:tblStylePr w:type="band1Horz">
      <w:tblPr/>
      <w:tcPr>
        <w:tcBorders>
          <w:top w:val="single" w:color="522A5C" w:themeColor="text1" w:sz="4" w:space="0"/>
          <w:bottom w:val="single" w:color="522A5C"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22A5C" w:themeColor="text1" w:sz="4" w:space="0"/>
          <w:left w:val="nil"/>
        </w:tcBorders>
      </w:tcPr>
    </w:tblStylePr>
    <w:tblStylePr w:type="swCell">
      <w:tblPr/>
      <w:tcPr>
        <w:tcBorders>
          <w:top w:val="double" w:color="522A5C" w:themeColor="text1" w:sz="4" w:space="0"/>
          <w:right w:val="nil"/>
        </w:tcBorders>
      </w:tcPr>
    </w:tblStylePr>
  </w:style>
  <w:style w:type="character" w:styleId="Strong">
    <w:name w:val="Strong"/>
    <w:basedOn w:val="DefaultParagraphFont"/>
    <w:uiPriority w:val="22"/>
    <w:qFormat/>
    <w:rsid w:val="00F52AFB"/>
    <w:rPr>
      <w:b/>
      <w:bCs/>
    </w:rPr>
  </w:style>
  <w:style w:type="character" w:styleId="CommentReference">
    <w:name w:val="annotation reference"/>
    <w:basedOn w:val="DefaultParagraphFont"/>
    <w:uiPriority w:val="99"/>
    <w:semiHidden/>
    <w:unhideWhenUsed/>
    <w:rsid w:val="00420117"/>
    <w:rPr>
      <w:sz w:val="16"/>
      <w:szCs w:val="16"/>
    </w:rPr>
  </w:style>
  <w:style w:type="paragraph" w:styleId="CommentText">
    <w:name w:val="annotation text"/>
    <w:basedOn w:val="Normal"/>
    <w:link w:val="CommentTextChar"/>
    <w:uiPriority w:val="99"/>
    <w:unhideWhenUsed/>
    <w:rsid w:val="00420117"/>
    <w:pPr>
      <w:spacing w:line="240" w:lineRule="auto"/>
    </w:pPr>
    <w:rPr>
      <w:sz w:val="20"/>
      <w:szCs w:val="20"/>
    </w:rPr>
  </w:style>
  <w:style w:type="character" w:styleId="CommentTextChar" w:customStyle="1">
    <w:name w:val="Comment Text Char"/>
    <w:basedOn w:val="DefaultParagraphFont"/>
    <w:link w:val="CommentText"/>
    <w:uiPriority w:val="99"/>
    <w:rsid w:val="00420117"/>
    <w:rPr>
      <w:rFonts w:ascii="Roboto" w:hAnsi="Roboto"/>
      <w:sz w:val="20"/>
      <w:szCs w:val="20"/>
      <w:lang w:val="en-PH"/>
    </w:rPr>
  </w:style>
  <w:style w:type="paragraph" w:styleId="CommentSubject">
    <w:name w:val="annotation subject"/>
    <w:basedOn w:val="CommentText"/>
    <w:next w:val="CommentText"/>
    <w:link w:val="CommentSubjectChar"/>
    <w:uiPriority w:val="99"/>
    <w:semiHidden/>
    <w:unhideWhenUsed/>
    <w:rsid w:val="00420117"/>
    <w:rPr>
      <w:b/>
      <w:bCs/>
    </w:rPr>
  </w:style>
  <w:style w:type="character" w:styleId="CommentSubjectChar" w:customStyle="1">
    <w:name w:val="Comment Subject Char"/>
    <w:basedOn w:val="CommentTextChar"/>
    <w:link w:val="CommentSubject"/>
    <w:uiPriority w:val="99"/>
    <w:semiHidden/>
    <w:rsid w:val="00420117"/>
    <w:rPr>
      <w:rFonts w:ascii="Roboto" w:hAnsi="Roboto"/>
      <w:b/>
      <w:bCs/>
      <w:sz w:val="20"/>
      <w:szCs w:val="20"/>
      <w:lang w:val="en-PH"/>
    </w:rPr>
  </w:style>
  <w:style w:type="character" w:styleId="Heading3Char" w:customStyle="1">
    <w:name w:val="Heading 3 Char"/>
    <w:basedOn w:val="DefaultParagraphFont"/>
    <w:link w:val="Heading3"/>
    <w:uiPriority w:val="9"/>
    <w:rsid w:val="003176D1"/>
    <w:rPr>
      <w:rFonts w:asciiTheme="majorHAnsi" w:hAnsiTheme="majorHAnsi" w:eastAsiaTheme="majorEastAsia" w:cstheme="majorBidi"/>
      <w:color w:val="3D1F44" w:themeColor="accent1" w:themeShade="BF"/>
      <w:sz w:val="28"/>
      <w:szCs w:val="28"/>
      <w:lang w:val="en-US"/>
    </w:rPr>
  </w:style>
  <w:style w:type="table" w:styleId="GridTable3-Accent2">
    <w:name w:val="Grid Table 3 Accent 2"/>
    <w:basedOn w:val="TableNormal"/>
    <w:uiPriority w:val="48"/>
    <w:rsid w:val="0085224C"/>
    <w:pPr>
      <w:spacing w:after="0" w:line="240" w:lineRule="auto"/>
    </w:pPr>
    <w:rPr>
      <w:sz w:val="21"/>
      <w:szCs w:val="21"/>
      <w:lang w:val="en-US"/>
    </w:rPr>
    <w:tblPr>
      <w:tblStyleRowBandSize w:val="1"/>
      <w:tblStyleColBandSize w:val="1"/>
      <w:tblBorders>
        <w:top w:val="single" w:color="A764B8" w:themeColor="accent2" w:themeTint="99" w:sz="4" w:space="0"/>
        <w:left w:val="single" w:color="A764B8" w:themeColor="accent2" w:themeTint="99" w:sz="4" w:space="0"/>
        <w:bottom w:val="single" w:color="A764B8" w:themeColor="accent2" w:themeTint="99" w:sz="4" w:space="0"/>
        <w:right w:val="single" w:color="A764B8" w:themeColor="accent2" w:themeTint="99" w:sz="4" w:space="0"/>
        <w:insideH w:val="single" w:color="A764B8" w:themeColor="accent2" w:themeTint="99" w:sz="4" w:space="0"/>
        <w:insideV w:val="single" w:color="A764B8" w:themeColor="accent2" w:themeTint="99" w:sz="4" w:space="0"/>
      </w:tblBorders>
    </w:tblPr>
    <w:tblStylePr w:type="firstRow">
      <w:rPr>
        <w:b/>
        <w:bCs/>
      </w:rPr>
      <w:tblPr/>
      <w:tcPr>
        <w:tcBorders>
          <w:top w:val="nil"/>
          <w:left w:val="nil"/>
          <w:right w:val="nil"/>
          <w:insideH w:val="nil"/>
          <w:insideV w:val="nil"/>
        </w:tcBorders>
        <w:shd w:val="clear" w:color="auto" w:fill="522A5C" w:themeFill="background1"/>
      </w:tcPr>
    </w:tblStylePr>
    <w:tblStylePr w:type="lastRow">
      <w:rPr>
        <w:b/>
        <w:bCs/>
      </w:rPr>
      <w:tblPr/>
      <w:tcPr>
        <w:tcBorders>
          <w:left w:val="nil"/>
          <w:bottom w:val="nil"/>
          <w:right w:val="nil"/>
          <w:insideH w:val="nil"/>
          <w:insideV w:val="nil"/>
        </w:tcBorders>
        <w:shd w:val="clear" w:color="auto" w:fill="522A5C" w:themeFill="background1"/>
      </w:tcPr>
    </w:tblStylePr>
    <w:tblStylePr w:type="firstCol">
      <w:pPr>
        <w:jc w:val="right"/>
      </w:pPr>
      <w:rPr>
        <w:i/>
        <w:iCs/>
      </w:rPr>
      <w:tblPr/>
      <w:tcPr>
        <w:tcBorders>
          <w:top w:val="nil"/>
          <w:left w:val="nil"/>
          <w:bottom w:val="nil"/>
          <w:insideH w:val="nil"/>
          <w:insideV w:val="nil"/>
        </w:tcBorders>
        <w:shd w:val="clear" w:color="auto" w:fill="522A5C" w:themeFill="background1"/>
      </w:tcPr>
    </w:tblStylePr>
    <w:tblStylePr w:type="lastCol">
      <w:rPr>
        <w:i/>
        <w:iCs/>
      </w:rPr>
      <w:tblPr/>
      <w:tcPr>
        <w:tcBorders>
          <w:top w:val="nil"/>
          <w:bottom w:val="nil"/>
          <w:right w:val="nil"/>
          <w:insideH w:val="nil"/>
          <w:insideV w:val="nil"/>
        </w:tcBorders>
        <w:shd w:val="clear" w:color="auto" w:fill="522A5C" w:themeFill="background1"/>
      </w:tcPr>
    </w:tblStylePr>
    <w:tblStylePr w:type="band1Vert">
      <w:tblPr/>
      <w:tcPr>
        <w:shd w:val="clear" w:color="auto" w:fill="E1CBE7" w:themeFill="accent2" w:themeFillTint="33"/>
      </w:tcPr>
    </w:tblStylePr>
    <w:tblStylePr w:type="band1Horz">
      <w:tblPr/>
      <w:tcPr>
        <w:shd w:val="clear" w:color="auto" w:fill="E1CBE7" w:themeFill="accent2" w:themeFillTint="33"/>
      </w:tcPr>
    </w:tblStylePr>
    <w:tblStylePr w:type="neCell">
      <w:tblPr/>
      <w:tcPr>
        <w:tcBorders>
          <w:bottom w:val="single" w:color="A764B8" w:themeColor="accent2" w:themeTint="99" w:sz="4" w:space="0"/>
        </w:tcBorders>
      </w:tcPr>
    </w:tblStylePr>
    <w:tblStylePr w:type="nwCell">
      <w:tblPr/>
      <w:tcPr>
        <w:tcBorders>
          <w:bottom w:val="single" w:color="A764B8" w:themeColor="accent2" w:themeTint="99" w:sz="4" w:space="0"/>
        </w:tcBorders>
      </w:tcPr>
    </w:tblStylePr>
    <w:tblStylePr w:type="seCell">
      <w:tblPr/>
      <w:tcPr>
        <w:tcBorders>
          <w:top w:val="single" w:color="A764B8" w:themeColor="accent2" w:themeTint="99" w:sz="4" w:space="0"/>
        </w:tcBorders>
      </w:tcPr>
    </w:tblStylePr>
    <w:tblStylePr w:type="swCell">
      <w:tblPr/>
      <w:tcPr>
        <w:tcBorders>
          <w:top w:val="single" w:color="A764B8" w:themeColor="accent2" w:themeTint="99" w:sz="4" w:space="0"/>
        </w:tcBorders>
      </w:tcPr>
    </w:tblStylePr>
  </w:style>
  <w:style w:type="paragraph" w:styleId="Default" w:customStyle="1">
    <w:name w:val="Default"/>
    <w:rsid w:val="0085224C"/>
    <w:pPr>
      <w:autoSpaceDE w:val="0"/>
      <w:autoSpaceDN w:val="0"/>
      <w:adjustRightInd w:val="0"/>
      <w:spacing w:after="0" w:line="240" w:lineRule="auto"/>
    </w:pPr>
    <w:rPr>
      <w:rFonts w:ascii="Calibri" w:hAnsi="Calibri" w:cs="Calibri"/>
      <w:color w:val="000000"/>
      <w:szCs w:val="24"/>
      <w:lang w:val="en-US"/>
    </w:rPr>
  </w:style>
  <w:style w:type="table" w:styleId="GridTable1Light">
    <w:name w:val="Grid Table 1 Light"/>
    <w:basedOn w:val="TableNormal"/>
    <w:uiPriority w:val="46"/>
    <w:rsid w:val="00546120"/>
    <w:pPr>
      <w:spacing w:after="0" w:line="240" w:lineRule="auto"/>
    </w:pPr>
    <w:tblPr>
      <w:tblStyleRowBandSize w:val="1"/>
      <w:tblStyleColBandSize w:val="1"/>
      <w:tblBorders>
        <w:top w:val="single" w:color="C497CF" w:themeColor="text1" w:themeTint="66" w:sz="4" w:space="0"/>
        <w:left w:val="single" w:color="C497CF" w:themeColor="text1" w:themeTint="66" w:sz="4" w:space="0"/>
        <w:bottom w:val="single" w:color="C497CF" w:themeColor="text1" w:themeTint="66" w:sz="4" w:space="0"/>
        <w:right w:val="single" w:color="C497CF" w:themeColor="text1" w:themeTint="66" w:sz="4" w:space="0"/>
        <w:insideH w:val="single" w:color="C497CF" w:themeColor="text1" w:themeTint="66" w:sz="4" w:space="0"/>
        <w:insideV w:val="single" w:color="C497CF" w:themeColor="text1" w:themeTint="66" w:sz="4" w:space="0"/>
      </w:tblBorders>
    </w:tblPr>
    <w:tblStylePr w:type="firstRow">
      <w:rPr>
        <w:b/>
        <w:bCs/>
      </w:rPr>
      <w:tblPr/>
      <w:tcPr>
        <w:tcBorders>
          <w:bottom w:val="single" w:color="A764B8" w:themeColor="text1" w:themeTint="99" w:sz="12" w:space="0"/>
        </w:tcBorders>
      </w:tcPr>
    </w:tblStylePr>
    <w:tblStylePr w:type="lastRow">
      <w:rPr>
        <w:b/>
        <w:bCs/>
      </w:rPr>
      <w:tblPr/>
      <w:tcPr>
        <w:tcBorders>
          <w:top w:val="double" w:color="A764B8" w:themeColor="text1" w:themeTint="99" w:sz="2" w:space="0"/>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5B597E"/>
    <w:pPr>
      <w:tabs>
        <w:tab w:val="right" w:leader="dot" w:pos="9016"/>
      </w:tabs>
      <w:spacing w:after="100"/>
      <w:ind w:left="480"/>
    </w:pPr>
  </w:style>
  <w:style w:type="character" w:styleId="Heading4Char" w:customStyle="1">
    <w:name w:val="Heading 4 Char"/>
    <w:basedOn w:val="DefaultParagraphFont"/>
    <w:link w:val="Heading4"/>
    <w:uiPriority w:val="9"/>
    <w:semiHidden/>
    <w:rsid w:val="00F52AFB"/>
    <w:rPr>
      <w:rFonts w:asciiTheme="majorHAnsi" w:hAnsiTheme="majorHAnsi" w:eastAsiaTheme="majorEastAsia" w:cstheme="majorBidi"/>
      <w:color w:val="3D1F44" w:themeColor="accent1" w:themeShade="BF"/>
      <w:sz w:val="24"/>
      <w:szCs w:val="24"/>
    </w:rPr>
  </w:style>
  <w:style w:type="character" w:styleId="Heading5Char" w:customStyle="1">
    <w:name w:val="Heading 5 Char"/>
    <w:basedOn w:val="DefaultParagraphFont"/>
    <w:link w:val="Heading5"/>
    <w:uiPriority w:val="9"/>
    <w:semiHidden/>
    <w:rsid w:val="00F52AFB"/>
    <w:rPr>
      <w:rFonts w:asciiTheme="majorHAnsi" w:hAnsiTheme="majorHAnsi" w:eastAsiaTheme="majorEastAsia" w:cstheme="majorBidi"/>
      <w:caps/>
      <w:color w:val="3D1F44" w:themeColor="accent1" w:themeShade="BF"/>
    </w:rPr>
  </w:style>
  <w:style w:type="character" w:styleId="Heading6Char" w:customStyle="1">
    <w:name w:val="Heading 6 Char"/>
    <w:basedOn w:val="DefaultParagraphFont"/>
    <w:link w:val="Heading6"/>
    <w:uiPriority w:val="9"/>
    <w:semiHidden/>
    <w:rsid w:val="00F52AFB"/>
    <w:rPr>
      <w:rFonts w:asciiTheme="majorHAnsi" w:hAnsiTheme="majorHAnsi" w:eastAsiaTheme="majorEastAsia" w:cstheme="majorBidi"/>
      <w:i/>
      <w:iCs/>
      <w:caps/>
      <w:color w:val="28152D" w:themeColor="accent1" w:themeShade="80"/>
    </w:rPr>
  </w:style>
  <w:style w:type="character" w:styleId="Heading7Char" w:customStyle="1">
    <w:name w:val="Heading 7 Char"/>
    <w:basedOn w:val="DefaultParagraphFont"/>
    <w:link w:val="Heading7"/>
    <w:uiPriority w:val="9"/>
    <w:semiHidden/>
    <w:rsid w:val="00F52AFB"/>
    <w:rPr>
      <w:rFonts w:asciiTheme="majorHAnsi" w:hAnsiTheme="majorHAnsi" w:eastAsiaTheme="majorEastAsia" w:cstheme="majorBidi"/>
      <w:b/>
      <w:bCs/>
      <w:color w:val="28152D" w:themeColor="accent1" w:themeShade="80"/>
    </w:rPr>
  </w:style>
  <w:style w:type="character" w:styleId="Heading8Char" w:customStyle="1">
    <w:name w:val="Heading 8 Char"/>
    <w:basedOn w:val="DefaultParagraphFont"/>
    <w:link w:val="Heading8"/>
    <w:uiPriority w:val="9"/>
    <w:semiHidden/>
    <w:rsid w:val="00F52AFB"/>
    <w:rPr>
      <w:rFonts w:asciiTheme="majorHAnsi" w:hAnsiTheme="majorHAnsi" w:eastAsiaTheme="majorEastAsia" w:cstheme="majorBidi"/>
      <w:b/>
      <w:bCs/>
      <w:i/>
      <w:iCs/>
      <w:color w:val="28152D" w:themeColor="accent1" w:themeShade="80"/>
    </w:rPr>
  </w:style>
  <w:style w:type="character" w:styleId="Heading9Char" w:customStyle="1">
    <w:name w:val="Heading 9 Char"/>
    <w:basedOn w:val="DefaultParagraphFont"/>
    <w:link w:val="Heading9"/>
    <w:uiPriority w:val="9"/>
    <w:semiHidden/>
    <w:rsid w:val="00F52AFB"/>
    <w:rPr>
      <w:rFonts w:asciiTheme="majorHAnsi" w:hAnsiTheme="majorHAnsi" w:eastAsiaTheme="majorEastAsia" w:cstheme="majorBidi"/>
      <w:i/>
      <w:iCs/>
      <w:color w:val="28152D" w:themeColor="accent1" w:themeShade="80"/>
    </w:rPr>
  </w:style>
  <w:style w:type="paragraph" w:styleId="Tabelbody" w:customStyle="1">
    <w:name w:val="Tabel body"/>
    <w:basedOn w:val="Normal"/>
    <w:locked/>
    <w:rsid w:val="009F0323"/>
    <w:pPr>
      <w:spacing w:before="60" w:after="60" w:line="240" w:lineRule="auto"/>
      <w:jc w:val="left"/>
    </w:pPr>
    <w:rPr>
      <w:rFonts w:eastAsia="Times New Roman" w:cs="Times New Roman"/>
      <w:sz w:val="18"/>
      <w:szCs w:val="20"/>
      <w:lang w:val="nl-NL"/>
    </w:rPr>
  </w:style>
  <w:style w:type="character" w:styleId="UnresolvedMention">
    <w:name w:val="Unresolved Mention"/>
    <w:basedOn w:val="DefaultParagraphFont"/>
    <w:uiPriority w:val="99"/>
    <w:semiHidden/>
    <w:unhideWhenUsed/>
    <w:rsid w:val="006E550D"/>
    <w:rPr>
      <w:color w:val="605E5C"/>
      <w:shd w:val="clear" w:color="auto" w:fill="E1DFDD"/>
    </w:rPr>
  </w:style>
  <w:style w:type="paragraph" w:styleId="Caption">
    <w:name w:val="caption"/>
    <w:basedOn w:val="Normal"/>
    <w:next w:val="Normal"/>
    <w:uiPriority w:val="35"/>
    <w:unhideWhenUsed/>
    <w:qFormat/>
    <w:rsid w:val="00C91583"/>
    <w:pPr>
      <w:spacing w:before="120" w:after="120" w:line="240" w:lineRule="auto"/>
      <w:jc w:val="center"/>
    </w:pPr>
    <w:rPr>
      <w:bCs/>
      <w:smallCaps/>
      <w:color w:val="E1CBE7" w:themeColor="background1" w:themeTint="33"/>
      <w:sz w:val="16"/>
    </w:rPr>
  </w:style>
  <w:style w:type="paragraph" w:styleId="Title">
    <w:name w:val="Title"/>
    <w:basedOn w:val="Normal"/>
    <w:next w:val="Normal"/>
    <w:link w:val="TitleChar"/>
    <w:uiPriority w:val="10"/>
    <w:qFormat/>
    <w:rsid w:val="00F52AFB"/>
    <w:pPr>
      <w:spacing w:after="0" w:line="204" w:lineRule="auto"/>
      <w:contextualSpacing/>
    </w:pPr>
    <w:rPr>
      <w:rFonts w:asciiTheme="majorHAnsi" w:hAnsiTheme="majorHAnsi" w:eastAsiaTheme="majorEastAsia" w:cstheme="majorBidi"/>
      <w:caps/>
      <w:color w:val="522A5C" w:themeColor="text2"/>
      <w:spacing w:val="-15"/>
      <w:sz w:val="72"/>
      <w:szCs w:val="72"/>
    </w:rPr>
  </w:style>
  <w:style w:type="character" w:styleId="TitleChar" w:customStyle="1">
    <w:name w:val="Title Char"/>
    <w:basedOn w:val="DefaultParagraphFont"/>
    <w:link w:val="Title"/>
    <w:uiPriority w:val="10"/>
    <w:rsid w:val="00F52AFB"/>
    <w:rPr>
      <w:rFonts w:asciiTheme="majorHAnsi" w:hAnsiTheme="majorHAnsi" w:eastAsiaTheme="majorEastAsia" w:cstheme="majorBidi"/>
      <w:caps/>
      <w:color w:val="522A5C" w:themeColor="text2"/>
      <w:spacing w:val="-15"/>
      <w:sz w:val="72"/>
      <w:szCs w:val="72"/>
    </w:rPr>
  </w:style>
  <w:style w:type="paragraph" w:styleId="Subtitle">
    <w:name w:val="Subtitle"/>
    <w:basedOn w:val="Normal"/>
    <w:next w:val="Normal"/>
    <w:link w:val="SubtitleChar"/>
    <w:uiPriority w:val="11"/>
    <w:qFormat/>
    <w:rsid w:val="00F52AFB"/>
    <w:pPr>
      <w:numPr>
        <w:ilvl w:val="1"/>
      </w:numPr>
      <w:spacing w:after="240" w:line="240" w:lineRule="auto"/>
    </w:pPr>
    <w:rPr>
      <w:rFonts w:asciiTheme="majorHAnsi" w:hAnsiTheme="majorHAnsi" w:eastAsiaTheme="majorEastAsia" w:cstheme="majorBidi"/>
      <w:color w:val="522A5C" w:themeColor="accent1"/>
      <w:sz w:val="28"/>
      <w:szCs w:val="28"/>
    </w:rPr>
  </w:style>
  <w:style w:type="character" w:styleId="SubtitleChar" w:customStyle="1">
    <w:name w:val="Subtitle Char"/>
    <w:basedOn w:val="DefaultParagraphFont"/>
    <w:link w:val="Subtitle"/>
    <w:uiPriority w:val="11"/>
    <w:rsid w:val="00F52AFB"/>
    <w:rPr>
      <w:rFonts w:asciiTheme="majorHAnsi" w:hAnsiTheme="majorHAnsi" w:eastAsiaTheme="majorEastAsia" w:cstheme="majorBidi"/>
      <w:color w:val="522A5C" w:themeColor="accent1"/>
      <w:sz w:val="28"/>
      <w:szCs w:val="28"/>
    </w:rPr>
  </w:style>
  <w:style w:type="character" w:styleId="Emphasis">
    <w:name w:val="Emphasis"/>
    <w:basedOn w:val="DefaultParagraphFont"/>
    <w:uiPriority w:val="20"/>
    <w:qFormat/>
    <w:rsid w:val="00F52AFB"/>
    <w:rPr>
      <w:i/>
      <w:iCs/>
    </w:rPr>
  </w:style>
  <w:style w:type="paragraph" w:styleId="Quote">
    <w:name w:val="Quote"/>
    <w:basedOn w:val="Normal"/>
    <w:next w:val="Normal"/>
    <w:link w:val="QuoteChar"/>
    <w:uiPriority w:val="29"/>
    <w:qFormat/>
    <w:rsid w:val="00F52AFB"/>
    <w:pPr>
      <w:spacing w:before="120" w:after="120"/>
      <w:ind w:left="720"/>
    </w:pPr>
    <w:rPr>
      <w:color w:val="522A5C" w:themeColor="text2"/>
      <w:sz w:val="24"/>
      <w:szCs w:val="24"/>
    </w:rPr>
  </w:style>
  <w:style w:type="character" w:styleId="QuoteChar" w:customStyle="1">
    <w:name w:val="Quote Char"/>
    <w:basedOn w:val="DefaultParagraphFont"/>
    <w:link w:val="Quote"/>
    <w:uiPriority w:val="29"/>
    <w:rsid w:val="00F52AFB"/>
    <w:rPr>
      <w:color w:val="522A5C" w:themeColor="text2"/>
      <w:sz w:val="24"/>
      <w:szCs w:val="24"/>
    </w:rPr>
  </w:style>
  <w:style w:type="paragraph" w:styleId="IntenseQuote">
    <w:name w:val="Intense Quote"/>
    <w:basedOn w:val="Normal"/>
    <w:next w:val="Normal"/>
    <w:link w:val="IntenseQuoteChar"/>
    <w:uiPriority w:val="30"/>
    <w:qFormat/>
    <w:rsid w:val="00F52AFB"/>
    <w:pPr>
      <w:spacing w:before="100" w:beforeAutospacing="1" w:after="240" w:line="240" w:lineRule="auto"/>
      <w:ind w:left="720"/>
      <w:jc w:val="center"/>
    </w:pPr>
    <w:rPr>
      <w:rFonts w:asciiTheme="majorHAnsi" w:hAnsiTheme="majorHAnsi" w:eastAsiaTheme="majorEastAsia" w:cstheme="majorBidi"/>
      <w:color w:val="522A5C" w:themeColor="text2"/>
      <w:spacing w:val="-6"/>
      <w:sz w:val="32"/>
      <w:szCs w:val="32"/>
    </w:rPr>
  </w:style>
  <w:style w:type="character" w:styleId="IntenseQuoteChar" w:customStyle="1">
    <w:name w:val="Intense Quote Char"/>
    <w:basedOn w:val="DefaultParagraphFont"/>
    <w:link w:val="IntenseQuote"/>
    <w:uiPriority w:val="30"/>
    <w:rsid w:val="00F52AFB"/>
    <w:rPr>
      <w:rFonts w:asciiTheme="majorHAnsi" w:hAnsiTheme="majorHAnsi" w:eastAsiaTheme="majorEastAsia" w:cstheme="majorBidi"/>
      <w:color w:val="522A5C" w:themeColor="text2"/>
      <w:spacing w:val="-6"/>
      <w:sz w:val="32"/>
      <w:szCs w:val="32"/>
    </w:rPr>
  </w:style>
  <w:style w:type="character" w:styleId="SubtleEmphasis">
    <w:name w:val="Subtle Emphasis"/>
    <w:basedOn w:val="DefaultParagraphFont"/>
    <w:uiPriority w:val="19"/>
    <w:qFormat/>
    <w:rsid w:val="00F52AFB"/>
    <w:rPr>
      <w:i/>
      <w:iCs/>
      <w:color w:val="9F56B2" w:themeColor="text1" w:themeTint="A6"/>
    </w:rPr>
  </w:style>
  <w:style w:type="character" w:styleId="IntenseEmphasis">
    <w:name w:val="Intense Emphasis"/>
    <w:basedOn w:val="DefaultParagraphFont"/>
    <w:uiPriority w:val="21"/>
    <w:qFormat/>
    <w:rsid w:val="00F52AFB"/>
    <w:rPr>
      <w:b/>
      <w:bCs/>
      <w:i/>
      <w:iCs/>
    </w:rPr>
  </w:style>
  <w:style w:type="character" w:styleId="SubtleReference">
    <w:name w:val="Subtle Reference"/>
    <w:basedOn w:val="DefaultParagraphFont"/>
    <w:uiPriority w:val="31"/>
    <w:qFormat/>
    <w:rsid w:val="00F52AFB"/>
    <w:rPr>
      <w:smallCaps/>
      <w:color w:val="9F56B2" w:themeColor="text1" w:themeTint="A6"/>
      <w:u w:val="none" w:color="B57DC3" w:themeColor="text1" w:themeTint="80"/>
      <w:bdr w:val="none" w:color="auto" w:sz="0" w:space="0"/>
    </w:rPr>
  </w:style>
  <w:style w:type="character" w:styleId="IntenseReference">
    <w:name w:val="Intense Reference"/>
    <w:basedOn w:val="DefaultParagraphFont"/>
    <w:uiPriority w:val="32"/>
    <w:qFormat/>
    <w:rsid w:val="00F52AFB"/>
    <w:rPr>
      <w:b/>
      <w:bCs/>
      <w:smallCaps/>
      <w:color w:val="522A5C" w:themeColor="text2"/>
      <w:u w:val="single"/>
    </w:rPr>
  </w:style>
  <w:style w:type="character" w:styleId="BookTitle">
    <w:name w:val="Book Title"/>
    <w:basedOn w:val="DefaultParagraphFont"/>
    <w:uiPriority w:val="33"/>
    <w:qFormat/>
    <w:rsid w:val="00F52AFB"/>
    <w:rPr>
      <w:b/>
      <w:bCs/>
      <w:smallCaps/>
      <w:spacing w:val="10"/>
    </w:rPr>
  </w:style>
  <w:style w:type="table" w:styleId="TableGrid">
    <w:name w:val="Table Grid"/>
    <w:basedOn w:val="TableNormal"/>
    <w:uiPriority w:val="39"/>
    <w:rsid w:val="008916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2">
    <w:name w:val="Plain Table 2"/>
    <w:basedOn w:val="TableNormal"/>
    <w:uiPriority w:val="42"/>
    <w:rsid w:val="00A01E09"/>
    <w:pPr>
      <w:spacing w:after="0" w:line="240" w:lineRule="auto"/>
    </w:pPr>
    <w:tblPr>
      <w:tblStyleRowBandSize w:val="1"/>
      <w:tblStyleColBandSize w:val="1"/>
      <w:tblBorders>
        <w:top w:val="single" w:color="B57DC3" w:themeColor="text1" w:themeTint="80" w:sz="4" w:space="0"/>
        <w:bottom w:val="single" w:color="B57DC3" w:themeColor="text1" w:themeTint="80" w:sz="4" w:space="0"/>
      </w:tblBorders>
    </w:tblPr>
    <w:tblStylePr w:type="firstRow">
      <w:rPr>
        <w:b/>
        <w:bCs/>
      </w:rPr>
      <w:tblPr/>
      <w:tcPr>
        <w:tcBorders>
          <w:bottom w:val="single" w:color="B57DC3" w:themeColor="text1" w:themeTint="80" w:sz="4" w:space="0"/>
        </w:tcBorders>
      </w:tcPr>
    </w:tblStylePr>
    <w:tblStylePr w:type="lastRow">
      <w:rPr>
        <w:b/>
        <w:bCs/>
      </w:rPr>
      <w:tblPr/>
      <w:tcPr>
        <w:tcBorders>
          <w:top w:val="single" w:color="B57DC3" w:themeColor="text1" w:themeTint="80" w:sz="4" w:space="0"/>
        </w:tcBorders>
      </w:tcPr>
    </w:tblStylePr>
    <w:tblStylePr w:type="firstCol">
      <w:rPr>
        <w:b/>
        <w:bCs/>
      </w:rPr>
    </w:tblStylePr>
    <w:tblStylePr w:type="lastCol">
      <w:rPr>
        <w:b/>
        <w:bCs/>
      </w:rPr>
    </w:tblStylePr>
    <w:tblStylePr w:type="band1Vert">
      <w:tblPr/>
      <w:tcPr>
        <w:tcBorders>
          <w:left w:val="single" w:color="B57DC3" w:themeColor="text1" w:themeTint="80" w:sz="4" w:space="0"/>
          <w:right w:val="single" w:color="B57DC3" w:themeColor="text1" w:themeTint="80" w:sz="4" w:space="0"/>
        </w:tcBorders>
      </w:tcPr>
    </w:tblStylePr>
    <w:tblStylePr w:type="band2Vert">
      <w:tblPr/>
      <w:tcPr>
        <w:tcBorders>
          <w:left w:val="single" w:color="B57DC3" w:themeColor="text1" w:themeTint="80" w:sz="4" w:space="0"/>
          <w:right w:val="single" w:color="B57DC3" w:themeColor="text1" w:themeTint="80" w:sz="4" w:space="0"/>
        </w:tcBorders>
      </w:tcPr>
    </w:tblStylePr>
    <w:tblStylePr w:type="band1Horz">
      <w:tblPr/>
      <w:tcPr>
        <w:tcBorders>
          <w:top w:val="single" w:color="B57DC3" w:themeColor="text1" w:themeTint="80" w:sz="4" w:space="0"/>
          <w:bottom w:val="single" w:color="B57DC3" w:themeColor="text1" w:themeTint="80" w:sz="4" w:space="0"/>
        </w:tcBorders>
      </w:tcPr>
    </w:tblStylePr>
  </w:style>
  <w:style w:type="table" w:styleId="GridTable1Light-Accent2">
    <w:name w:val="Grid Table 1 Light Accent 2"/>
    <w:basedOn w:val="TableNormal"/>
    <w:uiPriority w:val="46"/>
    <w:rsid w:val="0084714A"/>
    <w:pPr>
      <w:spacing w:after="0" w:line="240" w:lineRule="auto"/>
    </w:pPr>
    <w:tblPr>
      <w:tblStyleRowBandSize w:val="1"/>
      <w:tblStyleColBandSize w:val="1"/>
      <w:tblBorders>
        <w:top w:val="single" w:color="C497CF" w:themeColor="accent2" w:themeTint="66" w:sz="4" w:space="0"/>
        <w:left w:val="single" w:color="C497CF" w:themeColor="accent2" w:themeTint="66" w:sz="4" w:space="0"/>
        <w:bottom w:val="single" w:color="C497CF" w:themeColor="accent2" w:themeTint="66" w:sz="4" w:space="0"/>
        <w:right w:val="single" w:color="C497CF" w:themeColor="accent2" w:themeTint="66" w:sz="4" w:space="0"/>
        <w:insideH w:val="single" w:color="C497CF" w:themeColor="accent2" w:themeTint="66" w:sz="4" w:space="0"/>
        <w:insideV w:val="single" w:color="C497CF" w:themeColor="accent2" w:themeTint="66" w:sz="4" w:space="0"/>
      </w:tblBorders>
    </w:tblPr>
    <w:tblStylePr w:type="firstRow">
      <w:rPr>
        <w:b/>
        <w:bCs/>
      </w:rPr>
      <w:tblPr/>
      <w:tcPr>
        <w:tcBorders>
          <w:bottom w:val="single" w:color="A764B8" w:themeColor="accent2" w:themeTint="99" w:sz="12" w:space="0"/>
        </w:tcBorders>
      </w:tcPr>
    </w:tblStylePr>
    <w:tblStylePr w:type="lastRow">
      <w:rPr>
        <w:b/>
        <w:bCs/>
      </w:rPr>
      <w:tblPr/>
      <w:tcPr>
        <w:tcBorders>
          <w:top w:val="double" w:color="A764B8" w:themeColor="accent2" w:themeTint="99" w:sz="2" w:space="0"/>
        </w:tcBorders>
      </w:tcPr>
    </w:tblStylePr>
    <w:tblStylePr w:type="firstCol">
      <w:rPr>
        <w:b/>
        <w:bCs/>
      </w:rPr>
    </w:tblStylePr>
    <w:tblStylePr w:type="lastCol">
      <w:rPr>
        <w:b/>
        <w:bCs/>
      </w:rPr>
    </w:tblStylePr>
  </w:style>
  <w:style w:type="table" w:styleId="PlainTable3">
    <w:name w:val="Plain Table 3"/>
    <w:basedOn w:val="TableNormal"/>
    <w:uiPriority w:val="43"/>
    <w:rsid w:val="006E68F8"/>
    <w:pPr>
      <w:spacing w:after="0" w:line="240" w:lineRule="auto"/>
    </w:pPr>
    <w:tblPr>
      <w:tblStyleRowBandSize w:val="1"/>
      <w:tblStyleColBandSize w:val="1"/>
    </w:tblPr>
    <w:tblStylePr w:type="firstRow">
      <w:rPr>
        <w:b/>
        <w:bCs/>
        <w:caps/>
      </w:rPr>
      <w:tblPr/>
      <w:tcPr>
        <w:tcBorders>
          <w:bottom w:val="single" w:color="B57DC3"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B57DC3" w:themeColor="text1" w:themeTint="80" w:sz="4" w:space="0"/>
        </w:tcBorders>
      </w:tcPr>
    </w:tblStylePr>
    <w:tblStylePr w:type="lastCol">
      <w:rPr>
        <w:b/>
        <w:bCs/>
        <w:caps/>
      </w:rPr>
      <w:tblPr/>
      <w:tcPr>
        <w:tcBorders>
          <w:left w:val="nil"/>
        </w:tcBorders>
      </w:tcPr>
    </w:tblStylePr>
    <w:tblStylePr w:type="band1Vert">
      <w:tblPr/>
      <w:tcPr>
        <w:shd w:val="clear" w:color="auto" w:fill="4D2857" w:themeFill="background1" w:themeFillShade="F2"/>
      </w:tcPr>
    </w:tblStylePr>
    <w:tblStylePr w:type="band1Horz">
      <w:tblPr/>
      <w:tcPr>
        <w:shd w:val="clear" w:color="auto" w:fill="4D2857"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82159">
      <w:bodyDiv w:val="1"/>
      <w:marLeft w:val="0"/>
      <w:marRight w:val="0"/>
      <w:marTop w:val="0"/>
      <w:marBottom w:val="0"/>
      <w:divBdr>
        <w:top w:val="none" w:sz="0" w:space="0" w:color="auto"/>
        <w:left w:val="none" w:sz="0" w:space="0" w:color="auto"/>
        <w:bottom w:val="none" w:sz="0" w:space="0" w:color="auto"/>
        <w:right w:val="none" w:sz="0" w:space="0" w:color="auto"/>
      </w:divBdr>
    </w:div>
    <w:div w:id="356391849">
      <w:bodyDiv w:val="1"/>
      <w:marLeft w:val="0"/>
      <w:marRight w:val="0"/>
      <w:marTop w:val="0"/>
      <w:marBottom w:val="0"/>
      <w:divBdr>
        <w:top w:val="none" w:sz="0" w:space="0" w:color="auto"/>
        <w:left w:val="none" w:sz="0" w:space="0" w:color="auto"/>
        <w:bottom w:val="none" w:sz="0" w:space="0" w:color="auto"/>
        <w:right w:val="none" w:sz="0" w:space="0" w:color="auto"/>
      </w:divBdr>
    </w:div>
    <w:div w:id="771708521">
      <w:bodyDiv w:val="1"/>
      <w:marLeft w:val="0"/>
      <w:marRight w:val="0"/>
      <w:marTop w:val="0"/>
      <w:marBottom w:val="0"/>
      <w:divBdr>
        <w:top w:val="none" w:sz="0" w:space="0" w:color="auto"/>
        <w:left w:val="none" w:sz="0" w:space="0" w:color="auto"/>
        <w:bottom w:val="none" w:sz="0" w:space="0" w:color="auto"/>
        <w:right w:val="none" w:sz="0" w:space="0" w:color="auto"/>
      </w:divBdr>
    </w:div>
    <w:div w:id="931931213">
      <w:bodyDiv w:val="1"/>
      <w:marLeft w:val="0"/>
      <w:marRight w:val="0"/>
      <w:marTop w:val="0"/>
      <w:marBottom w:val="0"/>
      <w:divBdr>
        <w:top w:val="none" w:sz="0" w:space="0" w:color="auto"/>
        <w:left w:val="none" w:sz="0" w:space="0" w:color="auto"/>
        <w:bottom w:val="none" w:sz="0" w:space="0" w:color="auto"/>
        <w:right w:val="none" w:sz="0" w:space="0" w:color="auto"/>
      </w:divBdr>
    </w:div>
    <w:div w:id="1020817630">
      <w:bodyDiv w:val="1"/>
      <w:marLeft w:val="0"/>
      <w:marRight w:val="0"/>
      <w:marTop w:val="0"/>
      <w:marBottom w:val="0"/>
      <w:divBdr>
        <w:top w:val="none" w:sz="0" w:space="0" w:color="auto"/>
        <w:left w:val="none" w:sz="0" w:space="0" w:color="auto"/>
        <w:bottom w:val="none" w:sz="0" w:space="0" w:color="auto"/>
        <w:right w:val="none" w:sz="0" w:space="0" w:color="auto"/>
      </w:divBdr>
    </w:div>
    <w:div w:id="1065756631">
      <w:bodyDiv w:val="1"/>
      <w:marLeft w:val="0"/>
      <w:marRight w:val="0"/>
      <w:marTop w:val="0"/>
      <w:marBottom w:val="0"/>
      <w:divBdr>
        <w:top w:val="none" w:sz="0" w:space="0" w:color="auto"/>
        <w:left w:val="none" w:sz="0" w:space="0" w:color="auto"/>
        <w:bottom w:val="none" w:sz="0" w:space="0" w:color="auto"/>
        <w:right w:val="none" w:sz="0" w:space="0" w:color="auto"/>
      </w:divBdr>
    </w:div>
    <w:div w:id="1131820599">
      <w:bodyDiv w:val="1"/>
      <w:marLeft w:val="0"/>
      <w:marRight w:val="0"/>
      <w:marTop w:val="0"/>
      <w:marBottom w:val="0"/>
      <w:divBdr>
        <w:top w:val="none" w:sz="0" w:space="0" w:color="auto"/>
        <w:left w:val="none" w:sz="0" w:space="0" w:color="auto"/>
        <w:bottom w:val="none" w:sz="0" w:space="0" w:color="auto"/>
        <w:right w:val="none" w:sz="0" w:space="0" w:color="auto"/>
      </w:divBdr>
    </w:div>
    <w:div w:id="1369330312">
      <w:bodyDiv w:val="1"/>
      <w:marLeft w:val="0"/>
      <w:marRight w:val="0"/>
      <w:marTop w:val="0"/>
      <w:marBottom w:val="0"/>
      <w:divBdr>
        <w:top w:val="none" w:sz="0" w:space="0" w:color="auto"/>
        <w:left w:val="none" w:sz="0" w:space="0" w:color="auto"/>
        <w:bottom w:val="none" w:sz="0" w:space="0" w:color="auto"/>
        <w:right w:val="none" w:sz="0" w:space="0" w:color="auto"/>
      </w:divBdr>
    </w:div>
    <w:div w:id="1494566308">
      <w:bodyDiv w:val="1"/>
      <w:marLeft w:val="0"/>
      <w:marRight w:val="0"/>
      <w:marTop w:val="0"/>
      <w:marBottom w:val="0"/>
      <w:divBdr>
        <w:top w:val="none" w:sz="0" w:space="0" w:color="auto"/>
        <w:left w:val="none" w:sz="0" w:space="0" w:color="auto"/>
        <w:bottom w:val="none" w:sz="0" w:space="0" w:color="auto"/>
        <w:right w:val="none" w:sz="0" w:space="0" w:color="auto"/>
      </w:divBdr>
    </w:div>
    <w:div w:id="1771925511">
      <w:bodyDiv w:val="1"/>
      <w:marLeft w:val="0"/>
      <w:marRight w:val="0"/>
      <w:marTop w:val="0"/>
      <w:marBottom w:val="0"/>
      <w:divBdr>
        <w:top w:val="none" w:sz="0" w:space="0" w:color="auto"/>
        <w:left w:val="none" w:sz="0" w:space="0" w:color="auto"/>
        <w:bottom w:val="none" w:sz="0" w:space="0" w:color="auto"/>
        <w:right w:val="none" w:sz="0" w:space="0" w:color="auto"/>
      </w:divBdr>
    </w:div>
    <w:div w:id="1947813388">
      <w:bodyDiv w:val="1"/>
      <w:marLeft w:val="0"/>
      <w:marRight w:val="0"/>
      <w:marTop w:val="0"/>
      <w:marBottom w:val="0"/>
      <w:divBdr>
        <w:top w:val="none" w:sz="0" w:space="0" w:color="auto"/>
        <w:left w:val="none" w:sz="0" w:space="0" w:color="auto"/>
        <w:bottom w:val="none" w:sz="0" w:space="0" w:color="auto"/>
        <w:right w:val="none" w:sz="0" w:space="0" w:color="auto"/>
      </w:divBdr>
    </w:div>
    <w:div w:id="20339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glossaryDocument" Target="glossary/document.xml" Id="Re6b37aa4a6ff46d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a03ad05-f960-4d9b-88c5-c6c17ca46350}"/>
      </w:docPartPr>
      <w:docPartBody>
        <w:p w14:paraId="7E40A145">
          <w:r>
            <w:rPr>
              <w:rStyle w:val="PlaceholderText"/>
            </w:rPr>
            <w:t/>
          </w:r>
        </w:p>
      </w:docPartBody>
    </w:docPart>
  </w:docParts>
</w:glossaryDocument>
</file>

<file path=word/theme/theme1.xml><?xml version="1.0" encoding="utf-8"?>
<a:theme xmlns:a="http://schemas.openxmlformats.org/drawingml/2006/main" name="Office Theme">
  <a:themeElements>
    <a:clrScheme name="Custom 2">
      <a:dk1>
        <a:srgbClr val="522A5C"/>
      </a:dk1>
      <a:lt1>
        <a:srgbClr val="522A5C"/>
      </a:lt1>
      <a:dk2>
        <a:srgbClr val="522A5C"/>
      </a:dk2>
      <a:lt2>
        <a:srgbClr val="522A5C"/>
      </a:lt2>
      <a:accent1>
        <a:srgbClr val="522A5C"/>
      </a:accent1>
      <a:accent2>
        <a:srgbClr val="522A5C"/>
      </a:accent2>
      <a:accent3>
        <a:srgbClr val="522A5C"/>
      </a:accent3>
      <a:accent4>
        <a:srgbClr val="522A5C"/>
      </a:accent4>
      <a:accent5>
        <a:srgbClr val="522A5C"/>
      </a:accent5>
      <a:accent6>
        <a:srgbClr val="522A5C"/>
      </a:accent6>
      <a:hlink>
        <a:srgbClr val="522A5C"/>
      </a:hlink>
      <a:folHlink>
        <a:srgbClr val="522A5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Pierre Ridderstap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56f379-865f-4303-bab2-b2a08adeb52b" xsi:nil="true"/>
    <lcf76f155ced4ddcb4097134ff3c332f xmlns="17e8675a-e00b-4849-99fa-5216179ac0e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6276F31520C0947961E4D39A4CE7DDF" ma:contentTypeVersion="13" ma:contentTypeDescription="Een nieuw document maken." ma:contentTypeScope="" ma:versionID="9591572b2af8b8b1ec93f895bc0db4d2">
  <xsd:schema xmlns:xsd="http://www.w3.org/2001/XMLSchema" xmlns:xs="http://www.w3.org/2001/XMLSchema" xmlns:p="http://schemas.microsoft.com/office/2006/metadata/properties" xmlns:ns2="17e8675a-e00b-4849-99fa-5216179ac0e8" xmlns:ns3="0956f379-865f-4303-bab2-b2a08adeb52b" targetNamespace="http://schemas.microsoft.com/office/2006/metadata/properties" ma:root="true" ma:fieldsID="48699a255d6b5355925eed1732df1a4a" ns2:_="" ns3:_="">
    <xsd:import namespace="17e8675a-e00b-4849-99fa-5216179ac0e8"/>
    <xsd:import namespace="0956f379-865f-4303-bab2-b2a08adeb5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8675a-e00b-4849-99fa-5216179ac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56f379-865f-4303-bab2-b2a08adeb52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1e374e5-5a34-4bff-97fd-41762632c8ef}" ma:internalName="TaxCatchAll" ma:showField="CatchAllData" ma:web="0956f379-865f-4303-bab2-b2a08adeb5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8FC6A9-E8FE-4582-836C-900D7EBD607A}">
  <ds:schemaRefs>
    <ds:schemaRef ds:uri="http://schemas.openxmlformats.org/officeDocument/2006/bibliography"/>
  </ds:schemaRefs>
</ds:datastoreItem>
</file>

<file path=customXml/itemProps3.xml><?xml version="1.0" encoding="utf-8"?>
<ds:datastoreItem xmlns:ds="http://schemas.openxmlformats.org/officeDocument/2006/customXml" ds:itemID="{321B99AB-5341-47DC-9EDA-561D3437023E}">
  <ds:schemaRefs>
    <ds:schemaRef ds:uri="http://schemas.microsoft.com/sharepoint/v3/contenttype/forms"/>
  </ds:schemaRefs>
</ds:datastoreItem>
</file>

<file path=customXml/itemProps4.xml><?xml version="1.0" encoding="utf-8"?>
<ds:datastoreItem xmlns:ds="http://schemas.openxmlformats.org/officeDocument/2006/customXml" ds:itemID="{AC3C50B0-A7BD-415B-A4F1-21F616C6B701}">
  <ds:schemaRefs>
    <ds:schemaRef ds:uri="http://www.w3.org/XML/1998/namespace"/>
    <ds:schemaRef ds:uri="http://purl.org/dc/terms/"/>
    <ds:schemaRef ds:uri="http://schemas.microsoft.com/office/2006/documentManagement/types"/>
    <ds:schemaRef ds:uri="0956f379-865f-4303-bab2-b2a08adeb52b"/>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17e8675a-e00b-4849-99fa-5216179ac0e8"/>
    <ds:schemaRef ds:uri="http://purl.org/dc/dcmitype/"/>
  </ds:schemaRefs>
</ds:datastoreItem>
</file>

<file path=customXml/itemProps5.xml><?xml version="1.0" encoding="utf-8"?>
<ds:datastoreItem xmlns:ds="http://schemas.openxmlformats.org/officeDocument/2006/customXml" ds:itemID="{2CA11EF0-A931-44E6-B135-028AE71F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8675a-e00b-4849-99fa-5216179ac0e8"/>
    <ds:schemaRef ds:uri="0956f379-865f-4303-bab2-b2a08adeb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Analysis</dc:title>
  <dc:subject>Analysis Document</dc:subject>
  <dc:creator>Nottelman,Tjalle T.J.S.</dc:creator>
  <keywords/>
  <dc:description/>
  <lastModifiedBy>Petrova,Yanina Y.D.</lastModifiedBy>
  <revision>1954</revision>
  <lastPrinted>2022-09-16T15:02:00.0000000Z</lastPrinted>
  <dcterms:created xsi:type="dcterms:W3CDTF">2021-09-03T21:49:00.0000000Z</dcterms:created>
  <dcterms:modified xsi:type="dcterms:W3CDTF">2023-06-12T09:26:49.3530735Z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028e50ffb292f2987642f01f8a6c0cd3b33a48b7c7901a62826c6c1cb5e30618</vt:lpwstr>
  </property>
  <property fmtid="{D5CDD505-2E9C-101B-9397-08002B2CF9AE}" pid="3" name="ContentTypeId">
    <vt:lpwstr>0x010100F6276F31520C0947961E4D39A4CE7DDF</vt:lpwstr>
  </property>
  <property fmtid="{D5CDD505-2E9C-101B-9397-08002B2CF9AE}" pid="4" name="MediaServiceImageTags">
    <vt:lpwstr/>
  </property>
</Properties>
</file>